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316FD78C" w14:textId="77777777" w:rsidR="00CC1AEB" w:rsidRDefault="00CC1AEB" w:rsidP="000C638D">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730C584B" w14:textId="77777777" w:rsidR="000D0153" w:rsidRPr="000D0153" w:rsidRDefault="000D0153" w:rsidP="000C638D">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0D0153">
        <w:rPr>
          <w:rFonts w:ascii="Arial" w:eastAsia="Arial" w:hAnsi="Arial" w:cs="Arial"/>
          <w:b/>
          <w:color w:val="00000A"/>
          <w:sz w:val="15"/>
          <w:szCs w:val="15"/>
        </w:rPr>
        <w:t>Fondo per lo Sviluppo e la Coesione (FSC) 2014/2020. Patto per lo sviluppo della Regione Sardegna - Linea d’Azione 4.1.3. Progetto “Trenino Verde della Sardegna”. </w:t>
      </w:r>
    </w:p>
    <w:p w14:paraId="4F8E3D2C" w14:textId="77777777" w:rsidR="006A4153" w:rsidRPr="006A4153" w:rsidRDefault="006A4153" w:rsidP="006A4153">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6A4153">
        <w:rPr>
          <w:rFonts w:ascii="Arial" w:eastAsia="Arial" w:hAnsi="Arial" w:cs="Arial"/>
          <w:b/>
          <w:color w:val="00000A"/>
          <w:sz w:val="15"/>
          <w:szCs w:val="15"/>
        </w:rPr>
        <w:t>Procedura negoziata sotto soglia, ai sensi dell’art. 1 comma 2 lett. b) della Legge n° 120/2020 e s.m.i., per l’affidamento dei “Lavori di manutenzione straordinaria all'armamento della linea ferroviaria turistica Mandas - Arbatax dalla progressiva km 70+239 (Mandas) alla progressiva km 127+163 (Sadali)” (intervento TC_TRA_001).</w:t>
      </w:r>
    </w:p>
    <w:p w14:paraId="1ECDA384" w14:textId="77777777" w:rsidR="006A4153" w:rsidRPr="006A4153" w:rsidRDefault="006A4153" w:rsidP="006A4153">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6A4153">
        <w:rPr>
          <w:rFonts w:ascii="Arial" w:eastAsia="Arial" w:hAnsi="Arial" w:cs="Arial"/>
          <w:b/>
          <w:color w:val="00000A"/>
          <w:sz w:val="15"/>
          <w:szCs w:val="15"/>
        </w:rPr>
        <w:t>Gara n° 112/2022 - CUP F77F18000040001- CIG 944102544B - SardegnaCAT tender 218804</w:t>
      </w:r>
    </w:p>
    <w:p w14:paraId="776E6872" w14:textId="77777777" w:rsidR="000C638D" w:rsidRDefault="000C638D" w:rsidP="000C638D">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25A3AAB5" w14:textId="77777777" w:rsidR="002756A7" w:rsidRDefault="002756A7">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5D8D496" w14:textId="1CF286CD" w:rsidR="000D0153" w:rsidRDefault="000D0153" w:rsidP="000D0153">
            <w:pPr>
              <w:pStyle w:val="NormaleWeb"/>
              <w:spacing w:before="60" w:beforeAutospacing="0" w:after="0" w:afterAutospacing="0"/>
              <w:ind w:right="112"/>
              <w:jc w:val="both"/>
              <w:rPr>
                <w:rFonts w:ascii="Arial" w:eastAsia="Arial" w:hAnsi="Arial" w:cs="Arial"/>
                <w:color w:val="00000A"/>
                <w:sz w:val="15"/>
                <w:szCs w:val="15"/>
              </w:rPr>
            </w:pPr>
            <w:r w:rsidRPr="000D0153">
              <w:rPr>
                <w:rFonts w:ascii="Arial" w:eastAsia="Arial" w:hAnsi="Arial" w:cs="Arial"/>
                <w:color w:val="00000A"/>
                <w:sz w:val="15"/>
                <w:szCs w:val="15"/>
              </w:rPr>
              <w:t>Fondo per lo Sviluppo e la Coesione (FSC) 2014/2020. Patto per lo sviluppo della Regione Sardegna - Linea d’Azione 4.1.3. Progetto “Trenino Verde della Sardegna”. </w:t>
            </w:r>
          </w:p>
          <w:p w14:paraId="520A7EB6" w14:textId="64DAEF56" w:rsidR="006A4153" w:rsidRDefault="006A4153" w:rsidP="00DF3817">
            <w:pPr>
              <w:pStyle w:val="NormaleWeb"/>
              <w:spacing w:before="60" w:beforeAutospacing="0" w:after="0" w:afterAutospacing="0"/>
              <w:ind w:right="112"/>
              <w:jc w:val="both"/>
              <w:rPr>
                <w:rFonts w:ascii="Arial" w:eastAsia="Arial" w:hAnsi="Arial" w:cs="Arial"/>
                <w:color w:val="00000A"/>
                <w:sz w:val="15"/>
                <w:szCs w:val="15"/>
              </w:rPr>
            </w:pPr>
            <w:r w:rsidRPr="006A4153">
              <w:rPr>
                <w:rFonts w:ascii="Arial" w:eastAsia="Arial" w:hAnsi="Arial" w:cs="Arial"/>
                <w:color w:val="00000A"/>
                <w:sz w:val="15"/>
                <w:szCs w:val="15"/>
              </w:rPr>
              <w:t>Procedura negoziata sotto soglia, ai sensi dell’art. 1 comma 2 lett. b) della Legge n° 120/2020 e s.m.i., per l’affidamento dei “Lavori di manutenzione straordinaria all'armamento della linea ferroviaria turistica Mandas - Arbatax dalla progressiva km 70+239 (Mandas) alla progressiva km 127+163 (Sadali)” (intervento TC_TRA_001).</w:t>
            </w:r>
          </w:p>
          <w:p w14:paraId="3BCFC153" w14:textId="50DEC23A" w:rsidR="00CC1AEB" w:rsidRDefault="00CC1AEB" w:rsidP="006A4153">
            <w:pPr>
              <w:pStyle w:val="NormaleWeb"/>
              <w:spacing w:before="60" w:beforeAutospacing="0" w:after="0" w:afterAutospacing="0"/>
              <w:ind w:right="112"/>
              <w:jc w:val="both"/>
              <w:rPr>
                <w:rFonts w:ascii="Arial" w:eastAsia="Arial" w:hAnsi="Arial" w:cs="Arial"/>
                <w:color w:val="00000A"/>
                <w:sz w:val="15"/>
                <w:szCs w:val="15"/>
              </w:rPr>
            </w:pP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0339593" w14:textId="62194293" w:rsidR="00CC1AEB" w:rsidRPr="000C638D" w:rsidRDefault="006A4153" w:rsidP="006A4153">
            <w:pPr>
              <w:pStyle w:val="NormaleWeb"/>
              <w:spacing w:before="60" w:beforeAutospacing="0" w:after="0" w:afterAutospacing="0"/>
              <w:ind w:right="112"/>
              <w:jc w:val="both"/>
              <w:rPr>
                <w:rFonts w:ascii="Arial" w:eastAsia="Arial" w:hAnsi="Arial" w:cs="Arial"/>
                <w:color w:val="00000A"/>
                <w:sz w:val="15"/>
                <w:szCs w:val="15"/>
              </w:rPr>
            </w:pPr>
            <w:r>
              <w:rPr>
                <w:rFonts w:ascii="Arial" w:eastAsia="Arial" w:hAnsi="Arial" w:cs="Arial"/>
                <w:color w:val="00000A"/>
                <w:sz w:val="15"/>
                <w:szCs w:val="15"/>
              </w:rPr>
              <w:br/>
            </w:r>
            <w:r w:rsidRPr="006A4153">
              <w:rPr>
                <w:rFonts w:ascii="Arial" w:eastAsia="Arial" w:hAnsi="Arial" w:cs="Arial"/>
                <w:color w:val="00000A"/>
                <w:sz w:val="15"/>
                <w:szCs w:val="15"/>
              </w:rPr>
              <w:t>Gara n° 112/2022 - SardegnaCAT tender 218804</w:t>
            </w: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rsidP="006A4153">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rsidP="006A4153">
            <w:pPr>
              <w:pBdr>
                <w:top w:val="nil"/>
                <w:left w:val="nil"/>
                <w:bottom w:val="nil"/>
                <w:right w:val="nil"/>
                <w:between w:val="nil"/>
              </w:pBdr>
              <w:rPr>
                <w:rFonts w:ascii="Arial" w:eastAsia="Arial" w:hAnsi="Arial" w:cs="Arial"/>
                <w:sz w:val="14"/>
                <w:szCs w:val="14"/>
              </w:rPr>
            </w:pPr>
          </w:p>
          <w:p w14:paraId="20B7B26F" w14:textId="77777777" w:rsidR="00CC1AEB" w:rsidRDefault="00040F51" w:rsidP="006A4153">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5B9A918E" w:rsidR="00CC1AEB" w:rsidRDefault="006A4153" w:rsidP="006A4153">
            <w:pPr>
              <w:pBdr>
                <w:top w:val="nil"/>
                <w:left w:val="nil"/>
                <w:bottom w:val="nil"/>
                <w:right w:val="nil"/>
                <w:between w:val="nil"/>
              </w:pBdr>
              <w:rPr>
                <w:color w:val="000000"/>
                <w:sz w:val="24"/>
                <w:szCs w:val="24"/>
              </w:rPr>
            </w:pPr>
            <w:r>
              <w:rPr>
                <w:rFonts w:ascii="Arial" w:eastAsia="Arial" w:hAnsi="Arial" w:cs="Arial"/>
                <w:color w:val="000000"/>
                <w:sz w:val="14"/>
                <w:szCs w:val="14"/>
              </w:rPr>
              <w:br/>
            </w:r>
            <w:r w:rsidR="00040F51">
              <w:rPr>
                <w:rFonts w:ascii="Arial" w:eastAsia="Arial" w:hAnsi="Arial" w:cs="Arial"/>
                <w:color w:val="000000"/>
                <w:sz w:val="14"/>
                <w:szCs w:val="14"/>
              </w:rPr>
              <w:t xml:space="preserve">Codice progetto </w:t>
            </w:r>
            <w:r w:rsidR="00040F51">
              <w:rPr>
                <w:rFonts w:ascii="Arial" w:eastAsia="Arial" w:hAnsi="Arial" w:cs="Arial"/>
                <w:color w:val="000000"/>
                <w:sz w:val="12"/>
                <w:szCs w:val="12"/>
              </w:rPr>
              <w:t>(ove l’appalto sia finanziato o cofinanziato con fondi europei)</w:t>
            </w:r>
            <w:r w:rsidR="00040F51">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5C07B10C" w14:textId="77777777" w:rsidR="000C638D" w:rsidRPr="000C638D" w:rsidRDefault="000C638D" w:rsidP="006A4153">
            <w:pPr>
              <w:rPr>
                <w:rFonts w:ascii="Arial" w:eastAsia="Arial" w:hAnsi="Arial" w:cs="Arial"/>
                <w:color w:val="00000A"/>
                <w:sz w:val="15"/>
                <w:szCs w:val="15"/>
              </w:rPr>
            </w:pPr>
          </w:p>
          <w:p w14:paraId="06BCE7C0" w14:textId="77777777" w:rsidR="006A4153" w:rsidRDefault="006A4153" w:rsidP="006A4153">
            <w:pPr>
              <w:pStyle w:val="NormaleWeb"/>
              <w:spacing w:before="0" w:beforeAutospacing="0" w:after="0" w:afterAutospacing="0"/>
              <w:ind w:right="112"/>
              <w:jc w:val="both"/>
              <w:rPr>
                <w:rFonts w:ascii="Arial" w:eastAsia="Arial" w:hAnsi="Arial" w:cs="Arial"/>
                <w:color w:val="00000A"/>
                <w:sz w:val="15"/>
                <w:szCs w:val="15"/>
              </w:rPr>
            </w:pPr>
            <w:r w:rsidRPr="006A4153">
              <w:rPr>
                <w:rFonts w:ascii="Arial" w:eastAsia="Arial" w:hAnsi="Arial" w:cs="Arial"/>
                <w:color w:val="00000A"/>
                <w:sz w:val="15"/>
                <w:szCs w:val="15"/>
              </w:rPr>
              <w:t>CIG 944102544B</w:t>
            </w:r>
          </w:p>
          <w:p w14:paraId="4DBA0CAB" w14:textId="3BE1AC44" w:rsidR="006A4153" w:rsidRDefault="006A4153" w:rsidP="006A4153">
            <w:pPr>
              <w:pStyle w:val="NormaleWeb"/>
              <w:spacing w:before="0" w:beforeAutospacing="0" w:after="0" w:afterAutospacing="0"/>
              <w:ind w:right="112"/>
              <w:jc w:val="both"/>
              <w:rPr>
                <w:rFonts w:ascii="Arial" w:eastAsia="Arial" w:hAnsi="Arial" w:cs="Arial"/>
                <w:color w:val="00000A"/>
                <w:sz w:val="15"/>
                <w:szCs w:val="15"/>
              </w:rPr>
            </w:pPr>
            <w:r>
              <w:rPr>
                <w:rFonts w:ascii="Arial" w:eastAsia="Arial" w:hAnsi="Arial" w:cs="Arial"/>
                <w:color w:val="00000A"/>
                <w:sz w:val="15"/>
                <w:szCs w:val="15"/>
              </w:rPr>
              <w:br/>
            </w:r>
            <w:r w:rsidRPr="006A4153">
              <w:rPr>
                <w:rFonts w:ascii="Arial" w:eastAsia="Arial" w:hAnsi="Arial" w:cs="Arial"/>
                <w:color w:val="00000A"/>
                <w:sz w:val="15"/>
                <w:szCs w:val="15"/>
              </w:rPr>
              <w:t>CUP F77F18000040001</w:t>
            </w:r>
          </w:p>
          <w:p w14:paraId="3C6D441C" w14:textId="074CEACC" w:rsidR="00CC1AEB" w:rsidRPr="000C638D" w:rsidRDefault="00CC1AEB" w:rsidP="006A4153">
            <w:pPr>
              <w:rPr>
                <w:rFonts w:ascii="Arial" w:eastAsia="Arial" w:hAnsi="Arial" w:cs="Arial"/>
                <w:color w:val="00000A"/>
                <w:sz w:val="15"/>
                <w:szCs w:val="15"/>
              </w:rPr>
            </w:pP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l'operatore economico è un laboratorio protetto, un' "impresa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richiesto, specificare a quale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è iscritto in un elenco ufficiale di imprenditori, fornitori, o prestatori di servizi o possiede una certificazione rilasciata da organismi accreditati, ai sensi dell’articolo 90 del Codice ?</w:t>
            </w:r>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lastRenderedPageBreak/>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r>
              <w:rPr>
                <w:rFonts w:ascii="Arial" w:eastAsia="Arial" w:hAnsi="Arial" w:cs="Arial"/>
                <w:color w:val="00000A"/>
                <w:sz w:val="15"/>
                <w:szCs w:val="15"/>
              </w:rPr>
              <w:t>[ ]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d) [ ]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e) [ ]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è in possesso di attestazione rilasciata  nell’ambito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d) [ ]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5"/>
                <w:szCs w:val="15"/>
              </w:rPr>
              <w:t>[ ]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color w:val="000000"/>
                <w:sz w:val="14"/>
                <w:szCs w:val="14"/>
              </w:rPr>
              <w:t>e</w:t>
            </w:r>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SUBAPPALTATORI SULLE CUI CAPACITÀ L'OPERATORE ECONOMICO NON FA  AFFIDAMENTO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Corruzione(</w:t>
      </w:r>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Frode(</w:t>
      </w:r>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Lavoro minorile e altre forme di tratta di esseri umani(</w:t>
      </w:r>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a) Data:[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 xml:space="preserve">(autodisciplina o “Self-Cleaning”,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 ] Sì [ ] No</w:t>
            </w:r>
          </w:p>
        </w:tc>
      </w:tr>
    </w:tbl>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per le ipotesi 1) e 2 l’operatore economico ha adottato misure di carattere tecnico o organizzativo e relativi al personale idonei a prevenire ulteriori illeciti o reati ?</w:t>
            </w:r>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In caso affermativo elencare la documentazione pertinente [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c1) [ ]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c1) [ ]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documentazione)(</w:t>
            </w:r>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“Self-Cleaning,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 ]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dell’ articolo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 ]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t xml:space="preserve">[ ]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 ]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gravi illeciti professionali</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 ?</w:t>
            </w:r>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t>[ ]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L'operatore economico è a conoscenza di qualsiasi conflitto di interessi(</w:t>
            </w:r>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r>
              <w:rPr>
                <w:rFonts w:ascii="Arial" w:eastAsia="Arial" w:hAnsi="Arial" w:cs="Arial"/>
                <w:color w:val="000000"/>
                <w:sz w:val="15"/>
                <w:szCs w:val="15"/>
              </w:rPr>
              <w:t>[ ] Sì [ ] No</w:t>
            </w:r>
          </w:p>
        </w:tc>
      </w:tr>
    </w:tbl>
    <w:p w14:paraId="085BF44D" w14:textId="77777777" w:rsidR="00CC1AEB" w:rsidRDefault="00040F51" w:rsidP="00A65CFB">
      <w:pPr>
        <w:keepNext/>
        <w:pBdr>
          <w:top w:val="nil"/>
          <w:left w:val="nil"/>
          <w:bottom w:val="nil"/>
          <w:right w:val="nil"/>
          <w:between w:val="nil"/>
        </w:pBdr>
        <w:spacing w:before="120" w:after="12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rsidP="00A65CFB">
            <w:pPr>
              <w:pBdr>
                <w:top w:val="nil"/>
                <w:left w:val="nil"/>
                <w:bottom w:val="nil"/>
                <w:right w:val="nil"/>
                <w:between w:val="nil"/>
              </w:pBdr>
              <w:spacing w:before="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 ]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 ricorrono i casi previsti all’articolo 4, primo comma, della Legge 24 novembre 1981, n. 689 (articolo 80, comma 5, lettera l) ?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(numero dipendenti e/o altro )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t>[ ]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t>[ ]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 xml:space="preserve">1a)  Il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 xml:space="preserve">1b)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768A6BE3" w14:textId="36791709" w:rsidR="00CC1AEB" w:rsidRDefault="00A65CFB">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2a)  Il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54DD0" w14:textId="77777777" w:rsidR="00A65CF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68E8E781" w14:textId="77777777" w:rsidR="00A65CFB" w:rsidRDefault="00A65CFB">
            <w:pPr>
              <w:pBdr>
                <w:top w:val="nil"/>
                <w:left w:val="nil"/>
                <w:bottom w:val="nil"/>
                <w:right w:val="nil"/>
                <w:between w:val="nil"/>
              </w:pBdr>
              <w:spacing w:before="40" w:after="40"/>
              <w:rPr>
                <w:rFonts w:ascii="Arial" w:eastAsia="Arial" w:hAnsi="Arial" w:cs="Arial"/>
                <w:color w:val="00000A"/>
                <w:sz w:val="15"/>
                <w:szCs w:val="15"/>
              </w:rPr>
            </w:pPr>
          </w:p>
          <w:p w14:paraId="204D6C90" w14:textId="5E757EF9" w:rsidR="00CC1AEB" w:rsidRDefault="00A65CFB">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durante il periodo di riferimento(</w:t>
            </w:r>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t>Lavori:  [……]</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 xml:space="preserve">1b)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Indicare nell'elenco gli importi, le date e i destinatari, pubblici o privati(</w:t>
            </w:r>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r>
              <w:rPr>
                <w:rFonts w:ascii="Arial" w:eastAsia="Arial" w:hAnsi="Arial" w:cs="Arial"/>
                <w:b/>
                <w:color w:val="00000A"/>
                <w:sz w:val="15"/>
                <w:szCs w:val="15"/>
              </w:rPr>
              <w:t>verifiche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intende eventualmente subappaltare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indicato :</w:t>
            </w:r>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headerReference w:type="even" r:id="rId19"/>
      <w:headerReference w:type="default" r:id="rId20"/>
      <w:footerReference w:type="even" r:id="rId21"/>
      <w:footerReference w:type="default" r:id="rId22"/>
      <w:headerReference w:type="first" r:id="rId23"/>
      <w:footerReference w:type="first" r:id="rId24"/>
      <w:pgSz w:w="11907" w:h="16839"/>
      <w:pgMar w:top="1133" w:right="1133" w:bottom="1133" w:left="170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DFFA" w14:textId="77777777" w:rsidR="002524D6" w:rsidRDefault="002524D6">
      <w:r>
        <w:separator/>
      </w:r>
    </w:p>
  </w:endnote>
  <w:endnote w:type="continuationSeparator" w:id="0">
    <w:p w14:paraId="42E0DBFD" w14:textId="77777777" w:rsidR="002524D6" w:rsidRDefault="0025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C8E6" w14:textId="77777777" w:rsidR="00E36DAA" w:rsidRDefault="00E36D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F975" w14:textId="77777777" w:rsidR="00E36DAA" w:rsidRDefault="00E36D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F76C" w14:textId="77777777" w:rsidR="002524D6" w:rsidRDefault="002524D6">
      <w:r>
        <w:separator/>
      </w:r>
    </w:p>
  </w:footnote>
  <w:footnote w:type="continuationSeparator" w:id="0">
    <w:p w14:paraId="50B86672" w14:textId="77777777" w:rsidR="002524D6" w:rsidRDefault="002524D6">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r>
        <w:rPr>
          <w:color w:val="00000A"/>
          <w:sz w:val="12"/>
          <w:szCs w:val="12"/>
          <w:vertAlign w:val="superscript"/>
        </w:rPr>
        <w:t xml:space="preserve">() </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853C" w14:textId="77777777" w:rsidR="00E36DAA" w:rsidRDefault="00E36D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549B833B" w14:textId="77777777" w:rsidR="00E36DAA" w:rsidRPr="00E36DAA" w:rsidRDefault="00E36DAA" w:rsidP="00E36DAA">
          <w:pPr>
            <w:ind w:left="108"/>
            <w:jc w:val="center"/>
            <w:rPr>
              <w:sz w:val="24"/>
              <w:szCs w:val="24"/>
            </w:rPr>
          </w:pPr>
          <w:r w:rsidRPr="00E36DAA">
            <w:rPr>
              <w:rFonts w:ascii="Tahoma" w:hAnsi="Tahoma" w:cs="Tahoma"/>
              <w:color w:val="000000"/>
              <w:sz w:val="14"/>
              <w:szCs w:val="14"/>
            </w:rPr>
            <w:t>Affidamento lavori di manutenzione armamento</w:t>
          </w:r>
        </w:p>
        <w:p w14:paraId="1C66DB41" w14:textId="250E1BB7" w:rsidR="00CC1AEB" w:rsidRDefault="00E36DAA" w:rsidP="00E36DAA">
          <w:pPr>
            <w:pBdr>
              <w:top w:val="nil"/>
              <w:left w:val="nil"/>
              <w:bottom w:val="nil"/>
              <w:right w:val="nil"/>
              <w:between w:val="nil"/>
            </w:pBdr>
            <w:tabs>
              <w:tab w:val="center" w:pos="4819"/>
              <w:tab w:val="right" w:pos="9638"/>
            </w:tabs>
            <w:ind w:left="108" w:firstLine="281"/>
            <w:jc w:val="center"/>
            <w:rPr>
              <w:rFonts w:ascii="Tahoma" w:eastAsia="Tahoma" w:hAnsi="Tahoma" w:cs="Tahoma"/>
              <w:color w:val="00000A"/>
              <w:sz w:val="16"/>
              <w:szCs w:val="16"/>
            </w:rPr>
          </w:pPr>
          <w:r w:rsidRPr="00E36DAA">
            <w:rPr>
              <w:rFonts w:ascii="Tahoma" w:hAnsi="Tahoma" w:cs="Tahoma"/>
              <w:color w:val="000000"/>
              <w:sz w:val="14"/>
              <w:szCs w:val="14"/>
            </w:rPr>
            <w:t> linea ferroviaria turistica Mandas-Arbatax</w:t>
          </w:r>
          <w:r w:rsidRPr="00E36DAA">
            <w:rPr>
              <w:rFonts w:ascii="Tahoma" w:hAnsi="Tahoma" w:cs="Tahoma"/>
              <w:color w:val="000000"/>
              <w:sz w:val="14"/>
              <w:szCs w:val="14"/>
            </w:rPr>
            <w:br/>
            <w:t>(dalla progressiva km 70+239 alla progressiva km 127+163)</w:t>
          </w:r>
          <w:r>
            <w:rPr>
              <w:rFonts w:ascii="Tahoma" w:hAnsi="Tahoma" w:cs="Tahoma"/>
              <w:color w:val="000000"/>
              <w:sz w:val="14"/>
              <w:szCs w:val="14"/>
            </w:rPr>
            <w:br/>
          </w:r>
          <w:r w:rsidR="00040F51">
            <w:rPr>
              <w:rFonts w:ascii="Tahoma" w:eastAsia="Tahoma" w:hAnsi="Tahoma" w:cs="Tahoma"/>
              <w:b/>
              <w:color w:val="00000A"/>
              <w:sz w:val="16"/>
              <w:szCs w:val="16"/>
            </w:rPr>
            <w:t>D.G.U.E.</w:t>
          </w:r>
        </w:p>
        <w:p w14:paraId="30F5FD8B" w14:textId="7E9F9E4B" w:rsidR="00CC1AEB" w:rsidRDefault="00040F51" w:rsidP="00E36DAA">
          <w:pPr>
            <w:pBdr>
              <w:top w:val="nil"/>
              <w:left w:val="nil"/>
              <w:bottom w:val="nil"/>
              <w:right w:val="nil"/>
              <w:between w:val="nil"/>
            </w:pBdr>
            <w:tabs>
              <w:tab w:val="center" w:pos="4819"/>
              <w:tab w:val="right" w:pos="9638"/>
            </w:tabs>
            <w:ind w:left="108" w:firstLine="281"/>
            <w:jc w:val="center"/>
            <w:rPr>
              <w:rFonts w:ascii="Tahoma" w:eastAsia="Tahoma" w:hAnsi="Tahoma" w:cs="Tahoma"/>
              <w:color w:val="00000A"/>
              <w:sz w:val="14"/>
              <w:szCs w:val="14"/>
            </w:rPr>
          </w:pPr>
          <w:r>
            <w:rPr>
              <w:rFonts w:ascii="Tahoma" w:eastAsia="Tahoma" w:hAnsi="Tahoma" w:cs="Tahoma"/>
              <w:b/>
              <w:color w:val="00000A"/>
              <w:sz w:val="16"/>
              <w:szCs w:val="16"/>
            </w:rPr>
            <w:t xml:space="preserve">Allegato </w:t>
          </w:r>
          <w:r w:rsidR="00AD2D65">
            <w:rPr>
              <w:rFonts w:ascii="Tahoma" w:eastAsia="Tahoma" w:hAnsi="Tahoma" w:cs="Tahoma"/>
              <w:b/>
              <w:color w:val="00000A"/>
              <w:sz w:val="16"/>
              <w:szCs w:val="16"/>
            </w:rPr>
            <w:t>B</w:t>
          </w:r>
          <w:r>
            <w:rPr>
              <w:rFonts w:ascii="Tahoma" w:eastAsia="Tahoma" w:hAnsi="Tahoma" w:cs="Tahoma"/>
              <w:b/>
              <w:color w:val="00000A"/>
              <w:sz w:val="16"/>
              <w:szCs w:val="16"/>
            </w:rPr>
            <w:t xml:space="preserve"> alla Lettera di invito</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0E9" w14:textId="672F9429" w:rsidR="00CC1AEB" w:rsidRDefault="00CC1AEB">
    <w:pPr>
      <w:widowControl w:val="0"/>
      <w:pBdr>
        <w:top w:val="nil"/>
        <w:left w:val="nil"/>
        <w:bottom w:val="nil"/>
        <w:right w:val="nil"/>
        <w:between w:val="nil"/>
      </w:pBdr>
      <w:spacing w:line="276" w:lineRule="auto"/>
      <w:rPr>
        <w:color w:val="00000A"/>
        <w:sz w:val="12"/>
        <w:szCs w:val="12"/>
      </w:rPr>
    </w:pPr>
  </w:p>
  <w:tbl>
    <w:tblPr>
      <w:tblStyle w:val="aff3"/>
      <w:tblW w:w="9322" w:type="dxa"/>
      <w:tblInd w:w="0" w:type="dxa"/>
      <w:tblLayout w:type="fixed"/>
      <w:tblLook w:val="0000" w:firstRow="0" w:lastRow="0" w:firstColumn="0" w:lastColumn="0" w:noHBand="0" w:noVBand="0"/>
    </w:tblPr>
    <w:tblGrid>
      <w:gridCol w:w="4889"/>
      <w:gridCol w:w="4433"/>
    </w:tblGrid>
    <w:tr w:rsidR="00CC1AEB" w14:paraId="6DA4ED1A" w14:textId="77777777">
      <w:trPr>
        <w:trHeight w:val="1350"/>
      </w:trPr>
      <w:tc>
        <w:tcPr>
          <w:tcW w:w="4889" w:type="dxa"/>
        </w:tcPr>
        <w:tbl>
          <w:tblPr>
            <w:tblStyle w:val="af0"/>
            <w:tblW w:w="9465"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3195"/>
            <w:gridCol w:w="3195"/>
          </w:tblGrid>
          <w:tr w:rsidR="000D0153" w14:paraId="0EFB5C7B" w14:textId="77777777" w:rsidTr="00B25221">
            <w:tc>
              <w:tcPr>
                <w:tcW w:w="3075" w:type="dxa"/>
                <w:tcBorders>
                  <w:top w:val="nil"/>
                  <w:left w:val="nil"/>
                  <w:bottom w:val="nil"/>
                  <w:right w:val="nil"/>
                </w:tcBorders>
                <w:vAlign w:val="bottom"/>
              </w:tcPr>
              <w:p w14:paraId="45D72C0B" w14:textId="5D2098DA" w:rsidR="000D0153" w:rsidRDefault="000D0153" w:rsidP="000D0153">
                <w:pPr>
                  <w:pStyle w:val="Titolo5"/>
                  <w:keepLines w:val="0"/>
                  <w:tabs>
                    <w:tab w:val="left" w:pos="3780"/>
                  </w:tabs>
                  <w:spacing w:before="0" w:after="0"/>
                  <w:ind w:left="283" w:right="-111"/>
                  <w:rPr>
                    <w:rFonts w:ascii="Tahoma" w:eastAsia="Tahoma" w:hAnsi="Tahoma" w:cs="Tahoma"/>
                    <w:b w:val="0"/>
                    <w:sz w:val="24"/>
                    <w:szCs w:val="24"/>
                  </w:rPr>
                </w:pPr>
                <w:r>
                  <w:rPr>
                    <w:noProof/>
                  </w:rPr>
                  <w:drawing>
                    <wp:anchor distT="0" distB="0" distL="0" distR="0" simplePos="0" relativeHeight="251659264" behindDoc="1" locked="0" layoutInCell="1" hidden="0" allowOverlap="1" wp14:anchorId="5C1786E4" wp14:editId="65213043">
                      <wp:simplePos x="0" y="0"/>
                      <wp:positionH relativeFrom="column">
                        <wp:posOffset>-65405</wp:posOffset>
                      </wp:positionH>
                      <wp:positionV relativeFrom="paragraph">
                        <wp:posOffset>-1270</wp:posOffset>
                      </wp:positionV>
                      <wp:extent cx="1480185" cy="452120"/>
                      <wp:effectExtent l="0" t="0" r="5715" b="508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0185" cy="452120"/>
                              </a:xfrm>
                              <a:prstGeom prst="rect">
                                <a:avLst/>
                              </a:prstGeom>
                              <a:ln/>
                            </pic:spPr>
                          </pic:pic>
                        </a:graphicData>
                      </a:graphic>
                      <wp14:sizeRelH relativeFrom="margin">
                        <wp14:pctWidth>0</wp14:pctWidth>
                      </wp14:sizeRelH>
                      <wp14:sizeRelV relativeFrom="margin">
                        <wp14:pctHeight>0</wp14:pctHeight>
                      </wp14:sizeRelV>
                    </wp:anchor>
                  </w:drawing>
                </w:r>
              </w:p>
              <w:p w14:paraId="6AC183DA" w14:textId="3EC0FB1B" w:rsidR="000D0153" w:rsidRDefault="000D0153" w:rsidP="000D0153">
                <w:pPr>
                  <w:spacing w:before="40"/>
                  <w:ind w:left="141" w:right="-111"/>
                  <w:rPr>
                    <w:rFonts w:ascii="Arial" w:eastAsia="Arial" w:hAnsi="Arial" w:cs="Arial"/>
                    <w:sz w:val="24"/>
                    <w:szCs w:val="24"/>
                  </w:rPr>
                </w:pPr>
              </w:p>
            </w:tc>
            <w:tc>
              <w:tcPr>
                <w:tcW w:w="31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EC2494" w14:textId="7B56F341" w:rsidR="000D0153" w:rsidRDefault="000D0153" w:rsidP="000D0153">
                <w:pPr>
                  <w:widowControl w:val="0"/>
                  <w:spacing w:before="120"/>
                  <w:jc w:val="center"/>
                  <w:rPr>
                    <w:rFonts w:ascii="Arial" w:eastAsia="Arial" w:hAnsi="Arial" w:cs="Arial"/>
                    <w:sz w:val="22"/>
                    <w:szCs w:val="22"/>
                  </w:rPr>
                </w:pPr>
                <w:r>
                  <w:rPr>
                    <w:rFonts w:ascii="Tahoma" w:eastAsia="Tahoma" w:hAnsi="Tahoma" w:cs="Tahoma"/>
                    <w:noProof/>
                    <w:sz w:val="24"/>
                    <w:szCs w:val="24"/>
                  </w:rPr>
                  <w:drawing>
                    <wp:anchor distT="0" distB="0" distL="114300" distR="114300" simplePos="0" relativeHeight="251661312" behindDoc="1" locked="0" layoutInCell="1" allowOverlap="1" wp14:anchorId="1D3050AC" wp14:editId="5A9B6071">
                      <wp:simplePos x="0" y="0"/>
                      <wp:positionH relativeFrom="column">
                        <wp:posOffset>139700</wp:posOffset>
                      </wp:positionH>
                      <wp:positionV relativeFrom="paragraph">
                        <wp:posOffset>-67945</wp:posOffset>
                      </wp:positionV>
                      <wp:extent cx="1036955" cy="57912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036955" cy="579120"/>
                              </a:xfrm>
                              <a:prstGeom prst="rect">
                                <a:avLst/>
                              </a:prstGeom>
                              <a:ln/>
                            </pic:spPr>
                          </pic:pic>
                        </a:graphicData>
                      </a:graphic>
                    </wp:anchor>
                  </w:drawing>
                </w:r>
              </w:p>
            </w:tc>
            <w:tc>
              <w:tcPr>
                <w:tcW w:w="31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A440833" w14:textId="02BAEA6C" w:rsidR="000D0153" w:rsidRDefault="000D0153" w:rsidP="000D0153">
                <w:pPr>
                  <w:widowControl w:val="0"/>
                  <w:spacing w:before="120"/>
                  <w:jc w:val="center"/>
                  <w:rPr>
                    <w:rFonts w:ascii="Arial" w:eastAsia="Arial" w:hAnsi="Arial" w:cs="Arial"/>
                    <w:sz w:val="22"/>
                    <w:szCs w:val="22"/>
                  </w:rPr>
                </w:pPr>
              </w:p>
            </w:tc>
          </w:tr>
        </w:tbl>
        <w:p w14:paraId="5D7CB5C3" w14:textId="63AED967" w:rsidR="00CC1AEB" w:rsidRDefault="00CC1AEB">
          <w:pPr>
            <w:pBdr>
              <w:top w:val="nil"/>
              <w:left w:val="nil"/>
              <w:bottom w:val="nil"/>
              <w:right w:val="nil"/>
              <w:between w:val="nil"/>
            </w:pBdr>
            <w:tabs>
              <w:tab w:val="center" w:pos="4819"/>
              <w:tab w:val="right" w:pos="9638"/>
            </w:tabs>
            <w:ind w:right="360" w:hanging="2"/>
            <w:rPr>
              <w:color w:val="00000A"/>
              <w:sz w:val="24"/>
              <w:szCs w:val="24"/>
            </w:rPr>
          </w:pPr>
        </w:p>
      </w:tc>
      <w:tc>
        <w:tcPr>
          <w:tcW w:w="4433" w:type="dxa"/>
        </w:tcPr>
        <w:p w14:paraId="4ED8C907" w14:textId="57BFD26D" w:rsidR="00CC1AEB" w:rsidRDefault="000D0153">
          <w:pPr>
            <w:pBdr>
              <w:top w:val="nil"/>
              <w:left w:val="nil"/>
              <w:bottom w:val="nil"/>
              <w:right w:val="nil"/>
              <w:between w:val="nil"/>
            </w:pBdr>
            <w:tabs>
              <w:tab w:val="center" w:pos="4819"/>
              <w:tab w:val="right" w:pos="9638"/>
            </w:tabs>
            <w:ind w:hanging="1"/>
            <w:jc w:val="center"/>
            <w:rPr>
              <w:rFonts w:ascii="Tahoma" w:eastAsia="Tahoma" w:hAnsi="Tahoma" w:cs="Tahoma"/>
              <w:color w:val="00000A"/>
              <w:sz w:val="14"/>
              <w:szCs w:val="14"/>
            </w:rPr>
          </w:pPr>
          <w:r>
            <w:rPr>
              <w:rFonts w:ascii="Tahoma" w:eastAsia="Tahoma" w:hAnsi="Tahoma" w:cs="Tahoma"/>
              <w:noProof/>
              <w:sz w:val="24"/>
              <w:szCs w:val="24"/>
            </w:rPr>
            <w:drawing>
              <wp:anchor distT="0" distB="0" distL="114300" distR="114300" simplePos="0" relativeHeight="251660288" behindDoc="1" locked="0" layoutInCell="1" allowOverlap="1" wp14:anchorId="78704260" wp14:editId="55D23D6F">
                <wp:simplePos x="0" y="0"/>
                <wp:positionH relativeFrom="column">
                  <wp:posOffset>915035</wp:posOffset>
                </wp:positionH>
                <wp:positionV relativeFrom="paragraph">
                  <wp:posOffset>149225</wp:posOffset>
                </wp:positionV>
                <wp:extent cx="1432560" cy="377825"/>
                <wp:effectExtent l="0" t="0" r="0" b="317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432560" cy="377825"/>
                        </a:xfrm>
                        <a:prstGeom prst="rect">
                          <a:avLst/>
                        </a:prstGeom>
                        <a:ln/>
                      </pic:spPr>
                    </pic:pic>
                  </a:graphicData>
                </a:graphic>
              </wp:anchor>
            </w:drawing>
          </w:r>
        </w:p>
      </w:tc>
    </w:tr>
  </w:tbl>
  <w:p w14:paraId="6B28FD4C" w14:textId="5A3063BE" w:rsidR="00CC1AEB" w:rsidRDefault="00CC1AEB">
    <w:pPr>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067E9"/>
    <w:rsid w:val="00040F51"/>
    <w:rsid w:val="000C638D"/>
    <w:rsid w:val="000D0153"/>
    <w:rsid w:val="001B2E54"/>
    <w:rsid w:val="002524D6"/>
    <w:rsid w:val="0027460E"/>
    <w:rsid w:val="002756A7"/>
    <w:rsid w:val="002D72FB"/>
    <w:rsid w:val="00301826"/>
    <w:rsid w:val="00364224"/>
    <w:rsid w:val="00616F75"/>
    <w:rsid w:val="006A4153"/>
    <w:rsid w:val="00704D06"/>
    <w:rsid w:val="00863A33"/>
    <w:rsid w:val="00875A30"/>
    <w:rsid w:val="00895AEA"/>
    <w:rsid w:val="0090533D"/>
    <w:rsid w:val="00A03D46"/>
    <w:rsid w:val="00A65CFB"/>
    <w:rsid w:val="00A93024"/>
    <w:rsid w:val="00AD2D65"/>
    <w:rsid w:val="00AE2D3A"/>
    <w:rsid w:val="00B17502"/>
    <w:rsid w:val="00B92270"/>
    <w:rsid w:val="00C32062"/>
    <w:rsid w:val="00CC1AEB"/>
    <w:rsid w:val="00DF3817"/>
    <w:rsid w:val="00E36DAA"/>
    <w:rsid w:val="00E36EF0"/>
    <w:rsid w:val="00FE7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8103">
      <w:bodyDiv w:val="1"/>
      <w:marLeft w:val="0"/>
      <w:marRight w:val="0"/>
      <w:marTop w:val="0"/>
      <w:marBottom w:val="0"/>
      <w:divBdr>
        <w:top w:val="none" w:sz="0" w:space="0" w:color="auto"/>
        <w:left w:val="none" w:sz="0" w:space="0" w:color="auto"/>
        <w:bottom w:val="none" w:sz="0" w:space="0" w:color="auto"/>
        <w:right w:val="none" w:sz="0" w:space="0" w:color="auto"/>
      </w:divBdr>
    </w:div>
    <w:div w:id="204417378">
      <w:bodyDiv w:val="1"/>
      <w:marLeft w:val="0"/>
      <w:marRight w:val="0"/>
      <w:marTop w:val="0"/>
      <w:marBottom w:val="0"/>
      <w:divBdr>
        <w:top w:val="none" w:sz="0" w:space="0" w:color="auto"/>
        <w:left w:val="none" w:sz="0" w:space="0" w:color="auto"/>
        <w:bottom w:val="none" w:sz="0" w:space="0" w:color="auto"/>
        <w:right w:val="none" w:sz="0" w:space="0" w:color="auto"/>
      </w:divBdr>
    </w:div>
    <w:div w:id="271858662">
      <w:bodyDiv w:val="1"/>
      <w:marLeft w:val="0"/>
      <w:marRight w:val="0"/>
      <w:marTop w:val="0"/>
      <w:marBottom w:val="0"/>
      <w:divBdr>
        <w:top w:val="none" w:sz="0" w:space="0" w:color="auto"/>
        <w:left w:val="none" w:sz="0" w:space="0" w:color="auto"/>
        <w:bottom w:val="none" w:sz="0" w:space="0" w:color="auto"/>
        <w:right w:val="none" w:sz="0" w:space="0" w:color="auto"/>
      </w:divBdr>
    </w:div>
    <w:div w:id="613562144">
      <w:bodyDiv w:val="1"/>
      <w:marLeft w:val="0"/>
      <w:marRight w:val="0"/>
      <w:marTop w:val="0"/>
      <w:marBottom w:val="0"/>
      <w:divBdr>
        <w:top w:val="none" w:sz="0" w:space="0" w:color="auto"/>
        <w:left w:val="none" w:sz="0" w:space="0" w:color="auto"/>
        <w:bottom w:val="none" w:sz="0" w:space="0" w:color="auto"/>
        <w:right w:val="none" w:sz="0" w:space="0" w:color="auto"/>
      </w:divBdr>
    </w:div>
    <w:div w:id="748817219">
      <w:bodyDiv w:val="1"/>
      <w:marLeft w:val="0"/>
      <w:marRight w:val="0"/>
      <w:marTop w:val="0"/>
      <w:marBottom w:val="0"/>
      <w:divBdr>
        <w:top w:val="none" w:sz="0" w:space="0" w:color="auto"/>
        <w:left w:val="none" w:sz="0" w:space="0" w:color="auto"/>
        <w:bottom w:val="none" w:sz="0" w:space="0" w:color="auto"/>
        <w:right w:val="none" w:sz="0" w:space="0" w:color="auto"/>
      </w:divBdr>
    </w:div>
    <w:div w:id="775828160">
      <w:bodyDiv w:val="1"/>
      <w:marLeft w:val="0"/>
      <w:marRight w:val="0"/>
      <w:marTop w:val="0"/>
      <w:marBottom w:val="0"/>
      <w:divBdr>
        <w:top w:val="none" w:sz="0" w:space="0" w:color="auto"/>
        <w:left w:val="none" w:sz="0" w:space="0" w:color="auto"/>
        <w:bottom w:val="none" w:sz="0" w:space="0" w:color="auto"/>
        <w:right w:val="none" w:sz="0" w:space="0" w:color="auto"/>
      </w:divBdr>
    </w:div>
    <w:div w:id="794448497">
      <w:bodyDiv w:val="1"/>
      <w:marLeft w:val="0"/>
      <w:marRight w:val="0"/>
      <w:marTop w:val="0"/>
      <w:marBottom w:val="0"/>
      <w:divBdr>
        <w:top w:val="none" w:sz="0" w:space="0" w:color="auto"/>
        <w:left w:val="none" w:sz="0" w:space="0" w:color="auto"/>
        <w:bottom w:val="none" w:sz="0" w:space="0" w:color="auto"/>
        <w:right w:val="none" w:sz="0" w:space="0" w:color="auto"/>
      </w:divBdr>
    </w:div>
    <w:div w:id="906846395">
      <w:bodyDiv w:val="1"/>
      <w:marLeft w:val="0"/>
      <w:marRight w:val="0"/>
      <w:marTop w:val="0"/>
      <w:marBottom w:val="0"/>
      <w:divBdr>
        <w:top w:val="none" w:sz="0" w:space="0" w:color="auto"/>
        <w:left w:val="none" w:sz="0" w:space="0" w:color="auto"/>
        <w:bottom w:val="none" w:sz="0" w:space="0" w:color="auto"/>
        <w:right w:val="none" w:sz="0" w:space="0" w:color="auto"/>
      </w:divBdr>
    </w:div>
    <w:div w:id="984776218">
      <w:bodyDiv w:val="1"/>
      <w:marLeft w:val="0"/>
      <w:marRight w:val="0"/>
      <w:marTop w:val="0"/>
      <w:marBottom w:val="0"/>
      <w:divBdr>
        <w:top w:val="none" w:sz="0" w:space="0" w:color="auto"/>
        <w:left w:val="none" w:sz="0" w:space="0" w:color="auto"/>
        <w:bottom w:val="none" w:sz="0" w:space="0" w:color="auto"/>
        <w:right w:val="none" w:sz="0" w:space="0" w:color="auto"/>
      </w:divBdr>
    </w:div>
    <w:div w:id="1073359436">
      <w:bodyDiv w:val="1"/>
      <w:marLeft w:val="0"/>
      <w:marRight w:val="0"/>
      <w:marTop w:val="0"/>
      <w:marBottom w:val="0"/>
      <w:divBdr>
        <w:top w:val="none" w:sz="0" w:space="0" w:color="auto"/>
        <w:left w:val="none" w:sz="0" w:space="0" w:color="auto"/>
        <w:bottom w:val="none" w:sz="0" w:space="0" w:color="auto"/>
        <w:right w:val="none" w:sz="0" w:space="0" w:color="auto"/>
      </w:divBdr>
    </w:div>
    <w:div w:id="1155603715">
      <w:bodyDiv w:val="1"/>
      <w:marLeft w:val="0"/>
      <w:marRight w:val="0"/>
      <w:marTop w:val="0"/>
      <w:marBottom w:val="0"/>
      <w:divBdr>
        <w:top w:val="none" w:sz="0" w:space="0" w:color="auto"/>
        <w:left w:val="none" w:sz="0" w:space="0" w:color="auto"/>
        <w:bottom w:val="none" w:sz="0" w:space="0" w:color="auto"/>
        <w:right w:val="none" w:sz="0" w:space="0" w:color="auto"/>
      </w:divBdr>
    </w:div>
    <w:div w:id="1219559829">
      <w:bodyDiv w:val="1"/>
      <w:marLeft w:val="0"/>
      <w:marRight w:val="0"/>
      <w:marTop w:val="0"/>
      <w:marBottom w:val="0"/>
      <w:divBdr>
        <w:top w:val="none" w:sz="0" w:space="0" w:color="auto"/>
        <w:left w:val="none" w:sz="0" w:space="0" w:color="auto"/>
        <w:bottom w:val="none" w:sz="0" w:space="0" w:color="auto"/>
        <w:right w:val="none" w:sz="0" w:space="0" w:color="auto"/>
      </w:divBdr>
    </w:div>
    <w:div w:id="1344477442">
      <w:bodyDiv w:val="1"/>
      <w:marLeft w:val="0"/>
      <w:marRight w:val="0"/>
      <w:marTop w:val="0"/>
      <w:marBottom w:val="0"/>
      <w:divBdr>
        <w:top w:val="none" w:sz="0" w:space="0" w:color="auto"/>
        <w:left w:val="none" w:sz="0" w:space="0" w:color="auto"/>
        <w:bottom w:val="none" w:sz="0" w:space="0" w:color="auto"/>
        <w:right w:val="none" w:sz="0" w:space="0" w:color="auto"/>
      </w:divBdr>
    </w:div>
    <w:div w:id="1347370520">
      <w:bodyDiv w:val="1"/>
      <w:marLeft w:val="0"/>
      <w:marRight w:val="0"/>
      <w:marTop w:val="0"/>
      <w:marBottom w:val="0"/>
      <w:divBdr>
        <w:top w:val="none" w:sz="0" w:space="0" w:color="auto"/>
        <w:left w:val="none" w:sz="0" w:space="0" w:color="auto"/>
        <w:bottom w:val="none" w:sz="0" w:space="0" w:color="auto"/>
        <w:right w:val="none" w:sz="0" w:space="0" w:color="auto"/>
      </w:divBdr>
    </w:div>
    <w:div w:id="1431730461">
      <w:bodyDiv w:val="1"/>
      <w:marLeft w:val="0"/>
      <w:marRight w:val="0"/>
      <w:marTop w:val="0"/>
      <w:marBottom w:val="0"/>
      <w:divBdr>
        <w:top w:val="none" w:sz="0" w:space="0" w:color="auto"/>
        <w:left w:val="none" w:sz="0" w:space="0" w:color="auto"/>
        <w:bottom w:val="none" w:sz="0" w:space="0" w:color="auto"/>
        <w:right w:val="none" w:sz="0" w:space="0" w:color="auto"/>
      </w:divBdr>
    </w:div>
    <w:div w:id="1504005915">
      <w:bodyDiv w:val="1"/>
      <w:marLeft w:val="0"/>
      <w:marRight w:val="0"/>
      <w:marTop w:val="0"/>
      <w:marBottom w:val="0"/>
      <w:divBdr>
        <w:top w:val="none" w:sz="0" w:space="0" w:color="auto"/>
        <w:left w:val="none" w:sz="0" w:space="0" w:color="auto"/>
        <w:bottom w:val="none" w:sz="0" w:space="0" w:color="auto"/>
        <w:right w:val="none" w:sz="0" w:space="0" w:color="auto"/>
      </w:divBdr>
    </w:div>
    <w:div w:id="1542937381">
      <w:bodyDiv w:val="1"/>
      <w:marLeft w:val="0"/>
      <w:marRight w:val="0"/>
      <w:marTop w:val="0"/>
      <w:marBottom w:val="0"/>
      <w:divBdr>
        <w:top w:val="none" w:sz="0" w:space="0" w:color="auto"/>
        <w:left w:val="none" w:sz="0" w:space="0" w:color="auto"/>
        <w:bottom w:val="none" w:sz="0" w:space="0" w:color="auto"/>
        <w:right w:val="none" w:sz="0" w:space="0" w:color="auto"/>
      </w:divBdr>
    </w:div>
    <w:div w:id="1669091084">
      <w:bodyDiv w:val="1"/>
      <w:marLeft w:val="0"/>
      <w:marRight w:val="0"/>
      <w:marTop w:val="0"/>
      <w:marBottom w:val="0"/>
      <w:divBdr>
        <w:top w:val="none" w:sz="0" w:space="0" w:color="auto"/>
        <w:left w:val="none" w:sz="0" w:space="0" w:color="auto"/>
        <w:bottom w:val="none" w:sz="0" w:space="0" w:color="auto"/>
        <w:right w:val="none" w:sz="0" w:space="0" w:color="auto"/>
      </w:divBdr>
    </w:div>
    <w:div w:id="1730886365">
      <w:bodyDiv w:val="1"/>
      <w:marLeft w:val="0"/>
      <w:marRight w:val="0"/>
      <w:marTop w:val="0"/>
      <w:marBottom w:val="0"/>
      <w:divBdr>
        <w:top w:val="none" w:sz="0" w:space="0" w:color="auto"/>
        <w:left w:val="none" w:sz="0" w:space="0" w:color="auto"/>
        <w:bottom w:val="none" w:sz="0" w:space="0" w:color="auto"/>
        <w:right w:val="none" w:sz="0" w:space="0" w:color="auto"/>
      </w:divBdr>
    </w:div>
    <w:div w:id="1846507580">
      <w:bodyDiv w:val="1"/>
      <w:marLeft w:val="0"/>
      <w:marRight w:val="0"/>
      <w:marTop w:val="0"/>
      <w:marBottom w:val="0"/>
      <w:divBdr>
        <w:top w:val="none" w:sz="0" w:space="0" w:color="auto"/>
        <w:left w:val="none" w:sz="0" w:space="0" w:color="auto"/>
        <w:bottom w:val="none" w:sz="0" w:space="0" w:color="auto"/>
        <w:right w:val="none" w:sz="0" w:space="0" w:color="auto"/>
      </w:divBdr>
    </w:div>
    <w:div w:id="1971593460">
      <w:bodyDiv w:val="1"/>
      <w:marLeft w:val="0"/>
      <w:marRight w:val="0"/>
      <w:marTop w:val="0"/>
      <w:marBottom w:val="0"/>
      <w:divBdr>
        <w:top w:val="none" w:sz="0" w:space="0" w:color="auto"/>
        <w:left w:val="none" w:sz="0" w:space="0" w:color="auto"/>
        <w:bottom w:val="none" w:sz="0" w:space="0" w:color="auto"/>
        <w:right w:val="none" w:sz="0" w:space="0" w:color="auto"/>
      </w:divBdr>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header" Target="header3.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Props1.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6318</Words>
  <Characters>36013</Characters>
  <Application>Microsoft Office Word</Application>
  <DocSecurity>0</DocSecurity>
  <Lines>300</Lines>
  <Paragraphs>84</Paragraphs>
  <ScaleCrop>false</ScaleCrop>
  <Company/>
  <LinksUpToDate>false</LinksUpToDate>
  <CharactersWithSpaces>42247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NEG</cp:lastModifiedBy>
  <cp:revision>21</cp:revision>
  <cp:lastPrinted>2022-10-11T09:45:00Z</cp:lastPrinted>
  <dcterms:created xsi:type="dcterms:W3CDTF">2021-03-04T10:33:00Z</dcterms:created>
  <dcterms:modified xsi:type="dcterms:W3CDTF">2022-10-11T09:45:00Z</dcterms:modified>
</cp:coreProperties>
</file>