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widowControl w:val="0"/>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ab/>
      </w:r>
    </w:p>
    <w:tbl>
      <w:tblPr>
        <w:tblStyle w:val="Table1"/>
        <w:tblW w:w="9610.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750"/>
        <w:gridCol w:w="4860"/>
        <w:tblGridChange w:id="0">
          <w:tblGrid>
            <w:gridCol w:w="4750"/>
            <w:gridCol w:w="486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2">
            <w:pPr>
              <w:pageBreakBefore w:val="0"/>
              <w:rPr>
                <w:rFonts w:ascii="Verdana" w:cs="Verdana" w:eastAsia="Verdana" w:hAnsi="Verdana"/>
                <w:sz w:val="19"/>
                <w:szCs w:val="19"/>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228600</wp:posOffset>
                  </wp:positionH>
                  <wp:positionV relativeFrom="paragraph">
                    <wp:posOffset>114300</wp:posOffset>
                  </wp:positionV>
                  <wp:extent cx="1844675" cy="581025"/>
                  <wp:effectExtent b="0" l="0" r="0" t="0"/>
                  <wp:wrapNone/>
                  <wp:docPr id="2" name="image1.jpg"/>
                  <a:graphic>
                    <a:graphicData uri="http://schemas.openxmlformats.org/drawingml/2006/picture">
                      <pic:pic>
                        <pic:nvPicPr>
                          <pic:cNvPr id="0" name="image1.jpg"/>
                          <pic:cNvPicPr preferRelativeResize="0"/>
                        </pic:nvPicPr>
                        <pic:blipFill>
                          <a:blip r:embed="rId7"/>
                          <a:srcRect b="0" l="4125" r="0" t="0"/>
                          <a:stretch>
                            <a:fillRect/>
                          </a:stretch>
                        </pic:blipFill>
                        <pic:spPr>
                          <a:xfrm>
                            <a:off x="0" y="0"/>
                            <a:ext cx="1844675" cy="581025"/>
                          </a:xfrm>
                          <a:prstGeom prst="rect"/>
                          <a:ln/>
                        </pic:spPr>
                      </pic:pic>
                    </a:graphicData>
                  </a:graphic>
                </wp:anchor>
              </w:drawing>
            </w:r>
          </w:p>
          <w:p w:rsidR="00000000" w:rsidDel="00000000" w:rsidP="00000000" w:rsidRDefault="00000000" w:rsidRPr="00000000" w14:paraId="00000003">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4">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5">
            <w:pPr>
              <w:pageBreakBefore w:val="0"/>
              <w:jc w:val="right"/>
              <w:rPr>
                <w:rFonts w:ascii="Verdana" w:cs="Verdana" w:eastAsia="Verdana" w:hAnsi="Verdana"/>
                <w:sz w:val="19"/>
                <w:szCs w:val="19"/>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6">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7">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8">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9">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A">
            <w:pPr>
              <w:pageBreakBefore w:val="0"/>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0B">
            <w:pPr>
              <w:pageBreakBefore w:val="0"/>
              <w:rPr>
                <w:rFonts w:ascii="Verdana" w:cs="Verdana" w:eastAsia="Verdana" w:hAnsi="Verdana"/>
                <w:b w:val="1"/>
                <w:sz w:val="19"/>
                <w:szCs w:val="19"/>
              </w:rPr>
            </w:pPr>
            <w:r w:rsidDel="00000000" w:rsidR="00000000" w:rsidRPr="00000000">
              <w:rPr>
                <w:rtl w:val="0"/>
              </w:rPr>
            </w:r>
          </w:p>
          <w:p w:rsidR="00000000" w:rsidDel="00000000" w:rsidP="00000000" w:rsidRDefault="00000000" w:rsidRPr="00000000" w14:paraId="0000000C">
            <w:pPr>
              <w:pageBreakBefore w:val="0"/>
              <w:spacing w:line="312" w:lineRule="auto"/>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Spett.le Operatore Economico</w:t>
            </w:r>
          </w:p>
          <w:p w:rsidR="00000000" w:rsidDel="00000000" w:rsidP="00000000" w:rsidRDefault="00000000" w:rsidRPr="00000000" w14:paraId="0000000D">
            <w:pPr>
              <w:pageBreakBefore w:val="0"/>
              <w:spacing w:line="312" w:lineRule="auto"/>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destinatario della R.d.O. rfq_415584 </w:t>
            </w:r>
          </w:p>
          <w:p w:rsidR="00000000" w:rsidDel="00000000" w:rsidP="00000000" w:rsidRDefault="00000000" w:rsidRPr="00000000" w14:paraId="0000000E">
            <w:pPr>
              <w:pageBreakBefore w:val="0"/>
              <w:spacing w:line="312" w:lineRule="auto"/>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sulla piattaforma SardegnaCAT</w:t>
            </w:r>
          </w:p>
          <w:p w:rsidR="00000000" w:rsidDel="00000000" w:rsidP="00000000" w:rsidRDefault="00000000" w:rsidRPr="00000000" w14:paraId="0000000F">
            <w:pPr>
              <w:pageBreakBefore w:val="0"/>
              <w:spacing w:line="312" w:lineRule="auto"/>
              <w:rPr>
                <w:rFonts w:ascii="Verdana" w:cs="Verdana" w:eastAsia="Verdana" w:hAnsi="Verdana"/>
                <w:sz w:val="19"/>
                <w:szCs w:val="19"/>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10">
            <w:pPr>
              <w:pageBreakBefore w:val="0"/>
              <w:widowControl w:val="0"/>
              <w:tabs>
                <w:tab w:val="left" w:leader="none" w:pos="5760"/>
              </w:tabs>
              <w:ind w:right="-70"/>
              <w:rPr>
                <w:rFonts w:ascii="Verdana" w:cs="Verdana" w:eastAsia="Verdana" w:hAnsi="Verdana"/>
                <w:sz w:val="19"/>
                <w:szCs w:val="19"/>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11">
            <w:pPr>
              <w:keepNext w:val="1"/>
              <w:pageBreakBefore w:val="0"/>
              <w:rPr>
                <w:rFonts w:ascii="Verdana" w:cs="Verdana" w:eastAsia="Verdana" w:hAnsi="Verdana"/>
                <w:sz w:val="19"/>
                <w:szCs w:val="19"/>
              </w:rPr>
            </w:pPr>
            <w:r w:rsidDel="00000000" w:rsidR="00000000" w:rsidRPr="00000000">
              <w:rPr>
                <w:rtl w:val="0"/>
              </w:rPr>
            </w:r>
          </w:p>
        </w:tc>
      </w:tr>
    </w:tbl>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740"/>
          <w:tab w:val="left" w:leader="none" w:pos="7920"/>
        </w:tabs>
        <w:spacing w:after="0" w:before="60" w:line="360" w:lineRule="auto"/>
        <w:ind w:left="0" w:right="700.8661417322844" w:firstLine="0"/>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Oggetto: Procedura negoziata sotto soglia, ai sensi dell’art. 1 comma 2 lett. b) della Legge n° 120/2020 e s.m.i., per l’affidamento dei lavori di manutenzione straordinaria della copertura dell'immobile aziendale presso la Sede Territoriale Automobilistica ARST di Guspini.</w:t>
      </w:r>
    </w:p>
    <w:p w:rsidR="00000000" w:rsidDel="00000000" w:rsidP="00000000" w:rsidRDefault="00000000" w:rsidRPr="00000000" w14:paraId="00000013">
      <w:pPr>
        <w:pageBreakBefore w:val="0"/>
        <w:tabs>
          <w:tab w:val="left" w:leader="none" w:pos="7740"/>
          <w:tab w:val="left" w:leader="none" w:pos="7920"/>
        </w:tabs>
        <w:spacing w:before="60" w:line="360" w:lineRule="auto"/>
        <w:ind w:right="700.8661417322844"/>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Gara n° 78/2023 - CIG 9904617C81 - rfq_415584</w:t>
      </w:r>
      <w:r w:rsidDel="00000000" w:rsidR="00000000" w:rsidRPr="00000000">
        <w:rPr>
          <w:rtl w:val="0"/>
        </w:rPr>
      </w:r>
    </w:p>
    <w:p w:rsidR="00000000" w:rsidDel="00000000" w:rsidP="00000000" w:rsidRDefault="00000000" w:rsidRPr="00000000" w14:paraId="00000014">
      <w:pPr>
        <w:pageBreakBefore w:val="0"/>
        <w:tabs>
          <w:tab w:val="left" w:leader="none" w:pos="7740"/>
          <w:tab w:val="left" w:leader="none" w:pos="7920"/>
        </w:tabs>
        <w:spacing w:before="60" w:line="360" w:lineRule="auto"/>
        <w:jc w:val="both"/>
        <w:rPr>
          <w:rFonts w:ascii="Verdana" w:cs="Verdana" w:eastAsia="Verdana" w:hAnsi="Verdana"/>
          <w:b w:val="1"/>
          <w:sz w:val="19"/>
          <w:szCs w:val="19"/>
        </w:rPr>
      </w:pPr>
      <w:r w:rsidDel="00000000" w:rsidR="00000000" w:rsidRPr="00000000">
        <w:rPr>
          <w:rtl w:val="0"/>
        </w:rPr>
      </w:r>
    </w:p>
    <w:p w:rsidR="00000000" w:rsidDel="00000000" w:rsidP="00000000" w:rsidRDefault="00000000" w:rsidRPr="00000000" w14:paraId="00000015">
      <w:pPr>
        <w:pageBreakBefore w:val="0"/>
        <w:spacing w:before="60" w:line="360" w:lineRule="auto"/>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16">
      <w:pPr>
        <w:pageBreakBefore w:val="0"/>
        <w:pBdr>
          <w:top w:color="000000" w:space="1" w:sz="4" w:val="single"/>
          <w:left w:color="000000" w:space="4" w:sz="4" w:val="single"/>
          <w:bottom w:color="000000" w:space="1" w:sz="4" w:val="single"/>
          <w:right w:color="000000" w:space="4" w:sz="4" w:val="single"/>
        </w:pBdr>
        <w:spacing w:before="6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La presente procedura è riservata ai soli operatori economici invitati da ARST, mediante piattaforma SardegnaCat. </w:t>
      </w:r>
      <w:r w:rsidDel="00000000" w:rsidR="00000000" w:rsidRPr="00000000">
        <w:rPr>
          <w:rtl w:val="0"/>
        </w:rPr>
      </w:r>
    </w:p>
    <w:p w:rsidR="00000000" w:rsidDel="00000000" w:rsidP="00000000" w:rsidRDefault="00000000" w:rsidRPr="00000000" w14:paraId="00000017">
      <w:pPr>
        <w:pageBreakBefore w:val="0"/>
        <w:spacing w:before="60" w:line="360" w:lineRule="auto"/>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18">
      <w:pPr>
        <w:keepNext w:val="0"/>
        <w:pageBreakBefore w:val="0"/>
        <w:spacing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Sono allegati alla presente Lettera di invito, e ne costituiscono parte integrante e sostanziale, i sotto elencati documenti:</w:t>
      </w:r>
    </w:p>
    <w:p w:rsidR="00000000" w:rsidDel="00000000" w:rsidP="00000000" w:rsidRDefault="00000000" w:rsidRPr="00000000" w14:paraId="00000019">
      <w:pPr>
        <w:keepNext w:val="0"/>
        <w:pageBreakBefore w:val="0"/>
        <w:numPr>
          <w:ilvl w:val="0"/>
          <w:numId w:val="13"/>
        </w:numPr>
        <w:tabs>
          <w:tab w:val="left" w:leader="none" w:pos="1080"/>
        </w:tabs>
        <w:spacing w:before="60" w:line="360" w:lineRule="auto"/>
        <w:ind w:left="72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Domanda di partecipazione (Allegato A)</w:t>
      </w:r>
    </w:p>
    <w:p w:rsidR="00000000" w:rsidDel="00000000" w:rsidP="00000000" w:rsidRDefault="00000000" w:rsidRPr="00000000" w14:paraId="0000001A">
      <w:pPr>
        <w:keepNext w:val="0"/>
        <w:pageBreakBefore w:val="0"/>
        <w:numPr>
          <w:ilvl w:val="0"/>
          <w:numId w:val="13"/>
        </w:numPr>
        <w:tabs>
          <w:tab w:val="left" w:leader="none" w:pos="1080"/>
        </w:tabs>
        <w:spacing w:before="60" w:line="360" w:lineRule="auto"/>
        <w:ind w:left="72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D.G.U.E. + integrazioni (Allegati B e B1)</w:t>
      </w:r>
    </w:p>
    <w:p w:rsidR="00000000" w:rsidDel="00000000" w:rsidP="00000000" w:rsidRDefault="00000000" w:rsidRPr="00000000" w14:paraId="0000001B">
      <w:pPr>
        <w:keepNext w:val="0"/>
        <w:pageBreakBefore w:val="0"/>
        <w:numPr>
          <w:ilvl w:val="0"/>
          <w:numId w:val="13"/>
        </w:numPr>
        <w:tabs>
          <w:tab w:val="left" w:leader="none" w:pos="1080"/>
        </w:tabs>
        <w:spacing w:before="60" w:line="360" w:lineRule="auto"/>
        <w:ind w:left="72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Offerta economica  (Allegato C)</w:t>
      </w:r>
    </w:p>
    <w:p w:rsidR="00000000" w:rsidDel="00000000" w:rsidP="00000000" w:rsidRDefault="00000000" w:rsidRPr="00000000" w14:paraId="0000001C">
      <w:pPr>
        <w:keepNext w:val="0"/>
        <w:pageBreakBefore w:val="0"/>
        <w:numPr>
          <w:ilvl w:val="0"/>
          <w:numId w:val="13"/>
        </w:numPr>
        <w:tabs>
          <w:tab w:val="left" w:leader="none" w:pos="1080"/>
        </w:tabs>
        <w:spacing w:before="60" w:line="360" w:lineRule="auto"/>
        <w:ind w:left="72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Patto di integrità</w:t>
      </w:r>
      <w:r w:rsidDel="00000000" w:rsidR="00000000" w:rsidRPr="00000000">
        <w:rPr>
          <w:rFonts w:ascii="Verdana" w:cs="Verdana" w:eastAsia="Verdana" w:hAnsi="Verdana"/>
          <w:sz w:val="19"/>
          <w:szCs w:val="19"/>
          <w:vertAlign w:val="superscript"/>
        </w:rPr>
        <w:footnoteReference w:customMarkFollows="0" w:id="0"/>
      </w:r>
      <w:r w:rsidDel="00000000" w:rsidR="00000000" w:rsidRPr="00000000">
        <w:rPr>
          <w:rFonts w:ascii="Verdana" w:cs="Verdana" w:eastAsia="Verdana" w:hAnsi="Verdana"/>
          <w:sz w:val="19"/>
          <w:szCs w:val="19"/>
          <w:rtl w:val="0"/>
        </w:rPr>
        <w:t xml:space="preserve"> (Allegato D)</w:t>
      </w:r>
    </w:p>
    <w:p w:rsidR="00000000" w:rsidDel="00000000" w:rsidP="00000000" w:rsidRDefault="00000000" w:rsidRPr="00000000" w14:paraId="0000001D">
      <w:pPr>
        <w:keepNext w:val="0"/>
        <w:pageBreakBefore w:val="0"/>
        <w:numPr>
          <w:ilvl w:val="0"/>
          <w:numId w:val="13"/>
        </w:numPr>
        <w:tabs>
          <w:tab w:val="left" w:leader="none" w:pos="1080"/>
        </w:tabs>
        <w:spacing w:before="60" w:line="360" w:lineRule="auto"/>
        <w:ind w:left="72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Documenti Progettuali </w:t>
      </w:r>
    </w:p>
    <w:p w:rsidR="00000000" w:rsidDel="00000000" w:rsidP="00000000" w:rsidRDefault="00000000" w:rsidRPr="00000000" w14:paraId="0000001E">
      <w:pPr>
        <w:keepNext w:val="0"/>
        <w:widowControl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60" w:line="360" w:lineRule="auto"/>
        <w:ind w:right="71"/>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 w:line="360" w:lineRule="auto"/>
        <w:ind w:right="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b w:val="1"/>
          <w:i w:val="0"/>
          <w:smallCaps w:val="0"/>
          <w:strike w:val="0"/>
          <w:sz w:val="19"/>
          <w:szCs w:val="19"/>
          <w:u w:val="none"/>
          <w:vertAlign w:val="baseline"/>
          <w:rtl w:val="0"/>
        </w:rPr>
        <w:t xml:space="preserve">INDICAZIONI PRELIMINARI</w:t>
      </w:r>
      <w:r w:rsidDel="00000000" w:rsidR="00000000" w:rsidRPr="00000000">
        <w:rPr>
          <w:rtl w:val="0"/>
        </w:rPr>
      </w:r>
    </w:p>
    <w:p w:rsidR="00000000" w:rsidDel="00000000" w:rsidP="00000000" w:rsidRDefault="00000000" w:rsidRPr="00000000" w14:paraId="00000020">
      <w:pPr>
        <w:keepNext w:val="0"/>
        <w:pageBreakBefore w:val="0"/>
        <w:spacing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Per l’espletamento della presente procedura di gara, ai sensi dell’art. 40, comma 2  del D.Lgs.         n° 50/2016 e s.m.i., ARST si avvale del sistema informatico per le procedure telematiche di acquisto della Centrale Regionale di Committenza (CRC) che gestisce la piattaforma elettronica Sardegna CAT, accessibile all’indirizzo internet www.sardegnacat.it.</w:t>
      </w:r>
    </w:p>
    <w:p w:rsidR="00000000" w:rsidDel="00000000" w:rsidP="00000000" w:rsidRDefault="00000000" w:rsidRPr="00000000" w14:paraId="00000021">
      <w:pPr>
        <w:keepNext w:val="0"/>
        <w:pageBreakBefore w:val="0"/>
        <w:spacing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L'operatore economico che intende presentare offerta per l’appalto in oggetto dovrà inserire nella piattaforma SardegnaCAT la propria domanda di partecipazione, e le dichiarazioni contestuali, formulata secondo le informazioni che si forniscono in questa Lettera di invito e nei suoi allegati che contengono le norme integrative relative alle modalità di partecipazione alla procedura di gara. </w:t>
      </w:r>
    </w:p>
    <w:p w:rsidR="00000000" w:rsidDel="00000000" w:rsidP="00000000" w:rsidRDefault="00000000" w:rsidRPr="00000000" w14:paraId="00000022">
      <w:pPr>
        <w:widowControl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60" w:line="360" w:lineRule="auto"/>
        <w:ind w:right="71"/>
        <w:jc w:val="both"/>
        <w:rPr>
          <w:rFonts w:ascii="Verdana" w:cs="Verdana" w:eastAsia="Verdana" w:hAnsi="Verdana"/>
          <w:sz w:val="19"/>
          <w:szCs w:val="19"/>
        </w:rPr>
      </w:pPr>
      <w:bookmarkStart w:colFirst="0" w:colLast="0" w:name="_2et92p0" w:id="0"/>
      <w:bookmarkEnd w:id="0"/>
      <w:r w:rsidDel="00000000" w:rsidR="00000000" w:rsidRPr="00000000">
        <w:rPr>
          <w:rFonts w:ascii="Verdana" w:cs="Verdana" w:eastAsia="Verdana" w:hAnsi="Verdana"/>
          <w:sz w:val="19"/>
          <w:szCs w:val="19"/>
          <w:rtl w:val="0"/>
        </w:rPr>
        <w:t xml:space="preserve">Tutti i documenti sopra indicati sono disponibili sui seguenti siti internet:</w:t>
      </w:r>
    </w:p>
    <w:p w:rsidR="00000000" w:rsidDel="00000000" w:rsidP="00000000" w:rsidRDefault="00000000" w:rsidRPr="00000000" w14:paraId="00000023">
      <w:pPr>
        <w:widowControl w:val="0"/>
        <w:numPr>
          <w:ilvl w:val="0"/>
          <w:numId w:val="14"/>
        </w:numPr>
        <w:tabs>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60" w:line="360" w:lineRule="auto"/>
        <w:ind w:left="540" w:right="71"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Sito internet aziendale: www.arst.sardegna.it </w:t>
      </w:r>
    </w:p>
    <w:p w:rsidR="00000000" w:rsidDel="00000000" w:rsidP="00000000" w:rsidRDefault="00000000" w:rsidRPr="00000000" w14:paraId="00000024">
      <w:pPr>
        <w:widowControl w:val="0"/>
        <w:numPr>
          <w:ilvl w:val="0"/>
          <w:numId w:val="14"/>
        </w:numPr>
        <w:tabs>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60" w:line="360" w:lineRule="auto"/>
        <w:ind w:left="538" w:right="74"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Sito internet SardegnaCAT: </w:t>
      </w:r>
      <w:hyperlink r:id="rId8">
        <w:r w:rsidDel="00000000" w:rsidR="00000000" w:rsidRPr="00000000">
          <w:rPr>
            <w:rFonts w:ascii="Verdana" w:cs="Verdana" w:eastAsia="Verdana" w:hAnsi="Verdana"/>
            <w:sz w:val="19"/>
            <w:szCs w:val="19"/>
            <w:rtl w:val="0"/>
          </w:rPr>
          <w:t xml:space="preserve">www.sardegnacat.it</w:t>
        </w:r>
      </w:hyperlink>
      <w:r w:rsidDel="00000000" w:rsidR="00000000" w:rsidRPr="00000000">
        <w:rPr>
          <w:rtl w:val="0"/>
        </w:rPr>
      </w:r>
    </w:p>
    <w:p w:rsidR="00000000" w:rsidDel="00000000" w:rsidP="00000000" w:rsidRDefault="00000000" w:rsidRPr="00000000" w14:paraId="00000025">
      <w:pPr>
        <w:spacing w:before="60" w:line="360" w:lineRule="auto"/>
        <w:jc w:val="both"/>
        <w:rPr>
          <w:rFonts w:ascii="Verdana" w:cs="Verdana" w:eastAsia="Verdana" w:hAnsi="Verdana"/>
          <w:sz w:val="19"/>
          <w:szCs w:val="19"/>
        </w:rPr>
      </w:pPr>
      <w:bookmarkStart w:colFirst="0" w:colLast="0" w:name="_qvpzmc6t5z7j" w:id="1"/>
      <w:bookmarkEnd w:id="1"/>
      <w:r w:rsidDel="00000000" w:rsidR="00000000" w:rsidRPr="00000000">
        <w:rPr>
          <w:rFonts w:ascii="Verdana" w:cs="Verdana" w:eastAsia="Verdana" w:hAnsi="Verdana"/>
          <w:sz w:val="19"/>
          <w:szCs w:val="19"/>
          <w:rtl w:val="0"/>
        </w:rPr>
        <w:t xml:space="preserve">Come stabilito dalla deliberazione A.N.A.C. n. 464 del 27.07.2022 (G.U. n. 249 del 24.10.2022):</w:t>
      </w:r>
    </w:p>
    <w:p w:rsidR="00000000" w:rsidDel="00000000" w:rsidP="00000000" w:rsidRDefault="00000000" w:rsidRPr="00000000" w14:paraId="00000026">
      <w:pPr>
        <w:numPr>
          <w:ilvl w:val="0"/>
          <w:numId w:val="4"/>
        </w:numPr>
        <w:spacing w:before="60" w:line="360" w:lineRule="auto"/>
        <w:ind w:left="425.19685039370086" w:hanging="360"/>
        <w:jc w:val="both"/>
        <w:rPr>
          <w:rFonts w:ascii="Verdana" w:cs="Verdana" w:eastAsia="Verdana" w:hAnsi="Verdana"/>
          <w:sz w:val="19"/>
          <w:szCs w:val="19"/>
        </w:rPr>
      </w:pPr>
      <w:bookmarkStart w:colFirst="0" w:colLast="0" w:name="_qvpzmc6t5z7j" w:id="1"/>
      <w:bookmarkEnd w:id="1"/>
      <w:r w:rsidDel="00000000" w:rsidR="00000000" w:rsidRPr="00000000">
        <w:rPr>
          <w:rFonts w:ascii="Verdana" w:cs="Verdana" w:eastAsia="Verdana" w:hAnsi="Verdana"/>
          <w:sz w:val="19"/>
          <w:szCs w:val="19"/>
          <w:rtl w:val="0"/>
        </w:rPr>
        <w:t xml:space="preserve">la verifica del possesso dei requisiti di carattere generale, tecnico-organizzativo ed economico – finanziario comprovabili mediante i documenti indicati all’articolo 5 della citata deliberazione avviene, ai sensi dell’articolo 81, comma 1, del Codice e della citata delibera attuativa, attraverso l’utilizzo della BDNCP gestita dall’Autorità e, nello specifico, mediante il Fascicolo Virtuale dell’Operatore Economico (FVOE);</w:t>
      </w:r>
    </w:p>
    <w:p w:rsidR="00000000" w:rsidDel="00000000" w:rsidP="00000000" w:rsidRDefault="00000000" w:rsidRPr="00000000" w14:paraId="00000027">
      <w:pPr>
        <w:numPr>
          <w:ilvl w:val="0"/>
          <w:numId w:val="4"/>
        </w:numPr>
        <w:spacing w:before="60" w:line="360" w:lineRule="auto"/>
        <w:ind w:left="425.19685039370086" w:hanging="360"/>
        <w:jc w:val="both"/>
        <w:rPr>
          <w:rFonts w:ascii="Verdana" w:cs="Verdana" w:eastAsia="Verdana" w:hAnsi="Verdana"/>
          <w:sz w:val="19"/>
          <w:szCs w:val="19"/>
        </w:rPr>
      </w:pPr>
      <w:bookmarkStart w:colFirst="0" w:colLast="0" w:name="_gpu1dp3jvb0a" w:id="2"/>
      <w:bookmarkEnd w:id="2"/>
      <w:r w:rsidDel="00000000" w:rsidR="00000000" w:rsidRPr="00000000">
        <w:rPr>
          <w:rFonts w:ascii="Verdana" w:cs="Verdana" w:eastAsia="Verdana" w:hAnsi="Verdana"/>
          <w:sz w:val="19"/>
          <w:szCs w:val="19"/>
          <w:rtl w:val="0"/>
        </w:rPr>
        <w:t xml:space="preserve">tutti i soggetti interessati a partecipare alla procedura devono obbligatoriamente registrarsi al sistema accedendo all’apposito link sul Portale dell’Autorità (Servizi ad accesso riservato – FVOE) secondo le istruzioni ivi contenute.</w:t>
      </w:r>
    </w:p>
    <w:p w:rsidR="00000000" w:rsidDel="00000000" w:rsidP="00000000" w:rsidRDefault="00000000" w:rsidRPr="00000000" w14:paraId="00000028">
      <w:pPr>
        <w:spacing w:before="60" w:line="360" w:lineRule="auto"/>
        <w:jc w:val="both"/>
        <w:rPr>
          <w:rFonts w:ascii="Verdana" w:cs="Verdana" w:eastAsia="Verdana" w:hAnsi="Verdana"/>
          <w:sz w:val="19"/>
          <w:szCs w:val="19"/>
        </w:rPr>
      </w:pPr>
      <w:bookmarkStart w:colFirst="0" w:colLast="0" w:name="_qvpzmc6t5z7j" w:id="1"/>
      <w:bookmarkEnd w:id="1"/>
      <w:r w:rsidDel="00000000" w:rsidR="00000000" w:rsidRPr="00000000">
        <w:rPr>
          <w:rFonts w:ascii="Verdana" w:cs="Verdana" w:eastAsia="Verdana" w:hAnsi="Verdana"/>
          <w:sz w:val="19"/>
          <w:szCs w:val="19"/>
          <w:rtl w:val="0"/>
        </w:rPr>
        <w:t xml:space="preserve">Si rinvia alla lettura della deliberazione A.N.A.C. n. 464 del 27.07.2022 (G.U. n. 249 del 24.10.2022) nonché alle istruzioni impartite al riguardo da A.N.A.C. al seguente link: </w:t>
      </w:r>
    </w:p>
    <w:p w:rsidR="00000000" w:rsidDel="00000000" w:rsidP="00000000" w:rsidRDefault="00000000" w:rsidRPr="00000000" w14:paraId="00000029">
      <w:pPr>
        <w:spacing w:before="60" w:line="360" w:lineRule="auto"/>
        <w:jc w:val="both"/>
        <w:rPr>
          <w:rFonts w:ascii="Verdana" w:cs="Verdana" w:eastAsia="Verdana" w:hAnsi="Verdana"/>
          <w:sz w:val="19"/>
          <w:szCs w:val="19"/>
          <w:u w:val="single"/>
        </w:rPr>
      </w:pPr>
      <w:bookmarkStart w:colFirst="0" w:colLast="0" w:name="_8r2azpch2e0o" w:id="3"/>
      <w:bookmarkEnd w:id="3"/>
      <w:r w:rsidDel="00000000" w:rsidR="00000000" w:rsidRPr="00000000">
        <w:rPr>
          <w:rFonts w:ascii="Verdana" w:cs="Verdana" w:eastAsia="Verdana" w:hAnsi="Verdana"/>
          <w:sz w:val="19"/>
          <w:szCs w:val="19"/>
          <w:rtl w:val="0"/>
        </w:rPr>
        <w:t xml:space="preserve">https://www.anticorruzione.it/-/fascicolo-virtuale-dell-operatore-economico-fvoe</w:t>
      </w:r>
      <w:r w:rsidDel="00000000" w:rsidR="00000000" w:rsidRPr="00000000">
        <w:rPr>
          <w:rtl w:val="0"/>
        </w:rPr>
      </w:r>
    </w:p>
    <w:p w:rsidR="00000000" w:rsidDel="00000000" w:rsidP="00000000" w:rsidRDefault="00000000" w:rsidRPr="00000000" w14:paraId="0000002A">
      <w:pPr>
        <w:spacing w:before="60" w:line="360" w:lineRule="auto"/>
        <w:jc w:val="both"/>
        <w:rPr>
          <w:rFonts w:ascii="Verdana" w:cs="Verdana" w:eastAsia="Verdana" w:hAnsi="Verdana"/>
          <w:sz w:val="19"/>
          <w:szCs w:val="19"/>
        </w:rPr>
      </w:pPr>
      <w:bookmarkStart w:colFirst="0" w:colLast="0" w:name="_qvpzmc6t5z7j" w:id="1"/>
      <w:bookmarkEnd w:id="1"/>
      <w:r w:rsidDel="00000000" w:rsidR="00000000" w:rsidRPr="00000000">
        <w:rPr>
          <w:rFonts w:ascii="Verdana" w:cs="Verdana" w:eastAsia="Verdana" w:hAnsi="Verdana"/>
          <w:sz w:val="19"/>
          <w:szCs w:val="19"/>
          <w:rtl w:val="0"/>
        </w:rPr>
        <w:t xml:space="preserve">Considerato che si tratta di un servizio istituito e gestito da A.N.A.C., per eventuali dubbi o problemi concernenti gli adempimenti richiesti per gli operatori economici concorrenti alla gara, inerenti il citato servizio, si invita a contattare direttamente l’Autorità suddetta al Contact Center indicato nel portale dell’Autorità www.anticorruzione.it, in quanto questa Stazione Appaltante non è in grado di fornire chiarimenti in merito alle funzionalità del sistema.</w:t>
      </w:r>
    </w:p>
    <w:p w:rsidR="00000000" w:rsidDel="00000000" w:rsidP="00000000" w:rsidRDefault="00000000" w:rsidRPr="00000000" w14:paraId="0000002B">
      <w:pPr>
        <w:spacing w:before="60" w:line="360" w:lineRule="auto"/>
        <w:jc w:val="both"/>
        <w:rPr>
          <w:rFonts w:ascii="Verdana" w:cs="Verdana" w:eastAsia="Verdana" w:hAnsi="Verdana"/>
          <w:sz w:val="19"/>
          <w:szCs w:val="19"/>
        </w:rPr>
      </w:pPr>
      <w:bookmarkStart w:colFirst="0" w:colLast="0" w:name="_1gj0ag90ph3m" w:id="4"/>
      <w:bookmarkEnd w:id="4"/>
      <w:r w:rsidDel="00000000" w:rsidR="00000000" w:rsidRPr="00000000">
        <w:rPr>
          <w:rtl w:val="0"/>
        </w:rPr>
      </w:r>
    </w:p>
    <w:p w:rsidR="00000000" w:rsidDel="00000000" w:rsidP="00000000" w:rsidRDefault="00000000" w:rsidRPr="00000000" w14:paraId="0000002C">
      <w:pPr>
        <w:keepNext w:val="0"/>
        <w:pageBreakBefore w:val="0"/>
        <w:numPr>
          <w:ilvl w:val="0"/>
          <w:numId w:val="21"/>
        </w:numPr>
        <w:spacing w:after="0" w:before="6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OGGETTO DELL’APPALTO E IMPORTO A BASE DI GARA </w:t>
      </w:r>
    </w:p>
    <w:p w:rsidR="00000000" w:rsidDel="00000000" w:rsidP="00000000" w:rsidRDefault="00000000" w:rsidRPr="00000000" w14:paraId="0000002D">
      <w:pPr>
        <w:spacing w:after="0" w:before="60" w:line="360" w:lineRule="auto"/>
        <w:ind w:lef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L’oggetto dell’appalto consiste nell’esecuzione di tutti i lavori e forniture necessari per la realizzazione dell’intervento di “Manutenzione straordinaria della copertura dell’immobile aziendale presso la sede territoriale automobilistica ARST di Guspini; sono compresi nell’appalto tutti i lavori, le prestazioni, le forniture e le provviste necessarie per dare il lavoro completamente compiuto e secondo le condizioni stabilite dal capitolato speciale d’appalto, con le caratteristiche tecniche, qualitative e quantitative previste dal progetto esecutivo, con i relativi allegati, redatto dal Progettista incaricato da ARST.</w:t>
      </w:r>
    </w:p>
    <w:p w:rsidR="00000000" w:rsidDel="00000000" w:rsidP="00000000" w:rsidRDefault="00000000" w:rsidRPr="00000000" w14:paraId="0000002E">
      <w:pPr>
        <w:spacing w:after="0"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progetto esecutivo è stato validato ai sensi dell’art. 26, comma 8 del D.Lgs. n. 50/2016 e s.m.i.</w:t>
      </w:r>
    </w:p>
    <w:p w:rsidR="00000000" w:rsidDel="00000000" w:rsidP="00000000" w:rsidRDefault="00000000" w:rsidRPr="00000000" w14:paraId="0000002F">
      <w:pPr>
        <w:spacing w:after="0"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procedura relativa all'affidamento in oggetto è stata disposta con Deliberazione dell’Amministratore Unico n° 2587 del 22.06.2023.</w:t>
      </w:r>
    </w:p>
    <w:p w:rsidR="00000000" w:rsidDel="00000000" w:rsidP="00000000" w:rsidRDefault="00000000" w:rsidRPr="00000000" w14:paraId="00000030">
      <w:pPr>
        <w:spacing w:after="0" w:before="60" w:line="360" w:lineRule="auto"/>
        <w:ind w:lef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L’importo complessivo dell’appalto, compresi i costi per la sicurezza ed esclusi gli oneri fiscali, ammonta a € 286.310,34 (euro duecentottantaseimilatrecentocieci/34), di cui:</w:t>
      </w:r>
    </w:p>
    <w:tbl>
      <w:tblPr>
        <w:tblStyle w:val="Table2"/>
        <w:tblW w:w="9413.0" w:type="dxa"/>
        <w:jc w:val="center"/>
        <w:tblLayout w:type="fixed"/>
        <w:tblLook w:val="0000"/>
      </w:tblPr>
      <w:tblGrid>
        <w:gridCol w:w="7578"/>
        <w:gridCol w:w="1835"/>
        <w:tblGridChange w:id="0">
          <w:tblGrid>
            <w:gridCol w:w="7578"/>
            <w:gridCol w:w="1835"/>
          </w:tblGrid>
        </w:tblGridChange>
      </w:tblGrid>
      <w:tr>
        <w:trPr>
          <w:cantSplit w:val="0"/>
          <w:tblHeader w:val="1"/>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31">
            <w:pPr>
              <w:spacing w:after="120" w:lineRule="auto"/>
              <w:ind w:left="29" w:firstLine="0"/>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oneri per l’esecuzione dei lavori a misura, assoggettabili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32">
            <w:pPr>
              <w:spacing w:after="120" w:lineRule="auto"/>
              <w:ind w:left="0" w:firstLine="0"/>
              <w:jc w:val="right"/>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€ 232.308,88</w:t>
            </w:r>
            <w:r w:rsidDel="00000000" w:rsidR="00000000" w:rsidRPr="00000000">
              <w:rPr>
                <w:rtl w:val="0"/>
              </w:rPr>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33">
            <w:pPr>
              <w:spacing w:after="120" w:lineRule="auto"/>
              <w:ind w:left="29" w:firstLine="0"/>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oneri per l’attuazione dei piani della sicurezza, non soggetti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34">
            <w:pPr>
              <w:spacing w:after="120" w:lineRule="auto"/>
              <w:jc w:val="right"/>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€ 54.001,46</w:t>
            </w:r>
            <w:r w:rsidDel="00000000" w:rsidR="00000000" w:rsidRPr="00000000">
              <w:rPr>
                <w:rtl w:val="0"/>
              </w:rPr>
            </w:r>
          </w:p>
        </w:tc>
      </w:tr>
    </w:tbl>
    <w:p w:rsidR="00000000" w:rsidDel="00000000" w:rsidP="00000000" w:rsidRDefault="00000000" w:rsidRPr="00000000" w14:paraId="00000035">
      <w:pPr>
        <w:spacing w:after="200" w:lineRule="auto"/>
        <w:ind w:firstLine="454"/>
        <w:jc w:val="both"/>
        <w:rPr>
          <w:rFonts w:ascii="Verdana" w:cs="Verdana" w:eastAsia="Verdana" w:hAnsi="Verdana"/>
          <w:i w:val="1"/>
          <w:sz w:val="19"/>
          <w:szCs w:val="19"/>
        </w:rPr>
      </w:pPr>
      <w:r w:rsidDel="00000000" w:rsidR="00000000" w:rsidRPr="00000000">
        <w:rPr>
          <w:rFonts w:ascii="Verdana" w:cs="Verdana" w:eastAsia="Verdana" w:hAnsi="Verdana"/>
          <w:i w:val="1"/>
          <w:sz w:val="19"/>
          <w:szCs w:val="19"/>
          <w:rtl w:val="0"/>
        </w:rPr>
        <w:t xml:space="preserve">Tabella 1</w:t>
      </w:r>
    </w:p>
    <w:p w:rsidR="00000000" w:rsidDel="00000000" w:rsidP="00000000" w:rsidRDefault="00000000" w:rsidRPr="00000000" w14:paraId="00000036">
      <w:pPr>
        <w:spacing w:after="0"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conformità al comma 16 dell’art. 23 del D.Lgs. n° 50/2016 e s.m.i., il costo della manodopera è individuato pari a </w:t>
      </w:r>
      <w:r w:rsidDel="00000000" w:rsidR="00000000" w:rsidRPr="00000000">
        <w:rPr>
          <w:rFonts w:ascii="Verdana" w:cs="Verdana" w:eastAsia="Verdana" w:hAnsi="Verdana"/>
          <w:sz w:val="19"/>
          <w:szCs w:val="19"/>
          <w:rtl w:val="0"/>
        </w:rPr>
        <w:t xml:space="preserve">€ 53.104,06</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sz w:val="19"/>
          <w:szCs w:val="19"/>
          <w:rtl w:val="0"/>
        </w:rPr>
        <w:t xml:space="preserve">come riportato nell'Elaborato D2 (Incidenza percentuale della manodopera) della documentazione progettuale.</w:t>
      </w:r>
    </w:p>
    <w:p w:rsidR="00000000" w:rsidDel="00000000" w:rsidP="00000000" w:rsidRDefault="00000000" w:rsidRPr="00000000" w14:paraId="00000037">
      <w:pPr>
        <w:spacing w:before="6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dell’Allegato A all’art. 61 del D.P.R. n° 207/2010, i lavori sono classificati come segue:</w:t>
      </w:r>
    </w:p>
    <w:tbl>
      <w:tblPr>
        <w:tblStyle w:val="Table3"/>
        <w:tblW w:w="9606.141732283466" w:type="dxa"/>
        <w:jc w:val="center"/>
        <w:tblBorders>
          <w:top w:color="000000" w:space="0" w:sz="2" w:val="single"/>
          <w:left w:color="000000" w:space="0" w:sz="2" w:val="single"/>
          <w:bottom w:color="000000" w:space="0" w:sz="2" w:val="single"/>
          <w:right w:color="000000" w:space="0" w:sz="2" w:val="single"/>
          <w:insideH w:color="000000" w:space="0" w:sz="2" w:val="single"/>
          <w:insideV w:color="000000" w:space="0" w:sz="2" w:val="single"/>
        </w:tblBorders>
        <w:tblLayout w:type="fixed"/>
        <w:tblLook w:val="0000"/>
      </w:tblPr>
      <w:tblGrid>
        <w:gridCol w:w="1935"/>
        <w:gridCol w:w="705"/>
        <w:gridCol w:w="705"/>
        <w:gridCol w:w="1230"/>
        <w:gridCol w:w="1110"/>
        <w:gridCol w:w="951.1417322834649"/>
        <w:gridCol w:w="1485"/>
        <w:gridCol w:w="1485"/>
        <w:tblGridChange w:id="0">
          <w:tblGrid>
            <w:gridCol w:w="1935"/>
            <w:gridCol w:w="705"/>
            <w:gridCol w:w="705"/>
            <w:gridCol w:w="1230"/>
            <w:gridCol w:w="1110"/>
            <w:gridCol w:w="951.1417322834649"/>
            <w:gridCol w:w="1485"/>
            <w:gridCol w:w="1485"/>
          </w:tblGrid>
        </w:tblGridChange>
      </w:tblGrid>
      <w:tr>
        <w:trPr>
          <w:cantSplit w:val="0"/>
          <w:trHeight w:val="20" w:hRule="atLeast"/>
          <w:tblHeader w:val="0"/>
        </w:trPr>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8">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Lavorazione</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9">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Categoria D.P.R. 207/2010</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A">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Classifica</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B">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Qualificazione obbligatoria</w:t>
            </w:r>
            <w:r w:rsidDel="00000000" w:rsidR="00000000" w:rsidRPr="00000000">
              <w:rPr>
                <w:rtl w:val="0"/>
              </w:rPr>
            </w:r>
          </w:p>
          <w:p w:rsidR="00000000" w:rsidDel="00000000" w:rsidP="00000000" w:rsidRDefault="00000000" w:rsidRPr="00000000" w14:paraId="0000003C">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D.P.R. 207/2010 </w:t>
            </w:r>
            <w:r w:rsidDel="00000000" w:rsidR="00000000" w:rsidRPr="00000000">
              <w:rPr>
                <w:rtl w:val="0"/>
              </w:rPr>
            </w:r>
          </w:p>
          <w:p w:rsidR="00000000" w:rsidDel="00000000" w:rsidP="00000000" w:rsidRDefault="00000000" w:rsidRPr="00000000" w14:paraId="0000003D">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D.M. MIT 248/2016</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E">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Importo</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F">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w:t>
            </w:r>
            <w:r w:rsidDel="00000000" w:rsidR="00000000" w:rsidRPr="00000000">
              <w:rPr>
                <w:rtl w:val="0"/>
              </w:rPr>
            </w:r>
          </w:p>
        </w:tc>
        <w:tc>
          <w:tcPr>
            <w:gridSpan w:val="2"/>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0">
            <w:pPr>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Indicazioni speciali ai fini della gara</w:t>
            </w:r>
            <w:r w:rsidDel="00000000" w:rsidR="00000000" w:rsidRPr="00000000">
              <w:rPr>
                <w:rtl w:val="0"/>
              </w:rPr>
            </w:r>
          </w:p>
        </w:tc>
      </w:tr>
      <w:tr>
        <w:trPr>
          <w:cantSplit w:val="0"/>
          <w:trHeight w:val="20" w:hRule="atLeast"/>
          <w:tblHeader w:val="0"/>
        </w:trPr>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2">
            <w:pPr>
              <w:widowControl w:val="0"/>
              <w:spacing w:before="120" w:lineRule="auto"/>
              <w:rPr>
                <w:rFonts w:ascii="Verdana" w:cs="Verdana" w:eastAsia="Verdana" w:hAnsi="Verdana"/>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3">
            <w:pPr>
              <w:widowControl w:val="0"/>
              <w:spacing w:before="120" w:lineRule="auto"/>
              <w:rPr>
                <w:rFonts w:ascii="Verdana" w:cs="Verdana" w:eastAsia="Verdana" w:hAnsi="Verdana"/>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4">
            <w:pPr>
              <w:widowControl w:val="0"/>
              <w:spacing w:before="120" w:lineRule="auto"/>
              <w:rPr>
                <w:rFonts w:ascii="Verdana" w:cs="Verdana" w:eastAsia="Verdana" w:hAnsi="Verdana"/>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5">
            <w:pPr>
              <w:widowControl w:val="0"/>
              <w:spacing w:before="120" w:lineRule="auto"/>
              <w:rPr>
                <w:rFonts w:ascii="Verdana" w:cs="Verdana" w:eastAsia="Verdana" w:hAnsi="Verdana"/>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6">
            <w:pPr>
              <w:widowControl w:val="0"/>
              <w:spacing w:before="120" w:lineRule="auto"/>
              <w:rPr>
                <w:rFonts w:ascii="Verdana" w:cs="Verdana" w:eastAsia="Verdana" w:hAnsi="Verdana"/>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7">
            <w:pPr>
              <w:widowControl w:val="0"/>
              <w:spacing w:before="120" w:lineRule="auto"/>
              <w:rPr>
                <w:rFonts w:ascii="Verdana" w:cs="Verdana" w:eastAsia="Verdana" w:hAnsi="Verdana"/>
                <w:sz w:val="19"/>
                <w:szCs w:val="19"/>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8">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Prevalente o Scorporabile</w:t>
            </w: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9">
            <w:pPr>
              <w:widowControl w:val="0"/>
              <w:jc w:val="center"/>
              <w:rPr>
                <w:rFonts w:ascii="Verdana" w:cs="Verdana" w:eastAsia="Verdana" w:hAnsi="Verdana"/>
                <w:sz w:val="10"/>
                <w:szCs w:val="10"/>
              </w:rPr>
            </w:pPr>
            <w:r w:rsidDel="00000000" w:rsidR="00000000" w:rsidRPr="00000000">
              <w:rPr>
                <w:rFonts w:ascii="Verdana" w:cs="Verdana" w:eastAsia="Verdana" w:hAnsi="Verdana"/>
                <w:b w:val="1"/>
                <w:sz w:val="10"/>
                <w:szCs w:val="10"/>
                <w:rtl w:val="0"/>
              </w:rPr>
              <w:t xml:space="preserve">Subappaltabile</w:t>
            </w:r>
            <w:r w:rsidDel="00000000" w:rsidR="00000000" w:rsidRPr="00000000">
              <w:rPr>
                <w:rtl w:val="0"/>
              </w:rPr>
            </w:r>
          </w:p>
        </w:tc>
      </w:tr>
      <w:tr>
        <w:trPr>
          <w:cantSplit w:val="0"/>
          <w:trHeight w:val="396.85039370078744" w:hRule="atLeast"/>
          <w:tblHeader w:val="0"/>
        </w:trPr>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4A">
            <w:pPr>
              <w:spacing w:line="276" w:lineRule="auto"/>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edifici civili e Industriali</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4B">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OG1</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C">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D">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SI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E">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€ 275.735,65 </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F">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96,3066</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0">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Prevalente </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51">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SI</w:t>
            </w:r>
            <w:r w:rsidDel="00000000" w:rsidR="00000000" w:rsidRPr="00000000">
              <w:rPr>
                <w:rFonts w:ascii="Verdana" w:cs="Verdana" w:eastAsia="Verdana" w:hAnsi="Verdana"/>
                <w:sz w:val="14"/>
                <w:szCs w:val="14"/>
                <w:vertAlign w:val="superscript"/>
              </w:rPr>
              <w:footnoteReference w:customMarkFollows="0" w:id="1"/>
            </w:r>
            <w:r w:rsidDel="00000000" w:rsidR="00000000" w:rsidRPr="00000000">
              <w:rPr>
                <w:rFonts w:ascii="Verdana" w:cs="Verdana" w:eastAsia="Verdana" w:hAnsi="Verdana"/>
                <w:sz w:val="14"/>
                <w:szCs w:val="14"/>
                <w:rtl w:val="0"/>
              </w:rPr>
              <w:t xml:space="preserve"> parte</w:t>
            </w:r>
          </w:p>
        </w:tc>
      </w:tr>
      <w:tr>
        <w:trPr>
          <w:cantSplit w:val="0"/>
          <w:trHeight w:val="396.85039370078744" w:hRule="atLeast"/>
          <w:tblHeader w:val="0"/>
        </w:trPr>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52">
            <w:pPr>
              <w:spacing w:line="276" w:lineRule="auto"/>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opere ed impianti di bonifica e protezione ambientale</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53">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OG12</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4">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5">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SI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6">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€ 10.574,69</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7">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3,6934</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8">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Scorporabile</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59">
            <w:pPr>
              <w:widowControl w:val="0"/>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SI</w:t>
            </w:r>
            <w:r w:rsidDel="00000000" w:rsidR="00000000" w:rsidRPr="00000000">
              <w:rPr>
                <w:rFonts w:ascii="Verdana" w:cs="Verdana" w:eastAsia="Verdana" w:hAnsi="Verdana"/>
                <w:sz w:val="14"/>
                <w:szCs w:val="14"/>
                <w:vertAlign w:val="superscript"/>
                <w:rtl w:val="0"/>
              </w:rPr>
              <w:t xml:space="preserve">1</w:t>
            </w:r>
            <w:r w:rsidDel="00000000" w:rsidR="00000000" w:rsidRPr="00000000">
              <w:rPr>
                <w:rtl w:val="0"/>
              </w:rPr>
            </w:r>
          </w:p>
        </w:tc>
      </w:tr>
      <w:tr>
        <w:trPr>
          <w:cantSplit w:val="0"/>
          <w:trHeight w:val="440" w:hRule="atLeast"/>
          <w:tblHeader w:val="0"/>
        </w:trPr>
        <w:tc>
          <w:tcPr>
            <w:tcBorders>
              <w:top w:color="000000" w:space="0" w:sz="4" w:val="dashed"/>
              <w:left w:color="000000" w:space="0" w:sz="4" w:val="dashed"/>
              <w:bottom w:color="000000" w:space="0" w:sz="4" w:val="dashed"/>
              <w:right w:color="000000" w:space="0" w:sz="4" w:val="dashed"/>
            </w:tcBorders>
            <w:shd w:fill="auto" w:val="clear"/>
            <w:tcMar>
              <w:top w:w="100.0" w:type="dxa"/>
              <w:left w:w="100.0" w:type="dxa"/>
              <w:bottom w:w="100.0" w:type="dxa"/>
              <w:right w:w="100.0" w:type="dxa"/>
            </w:tcMar>
            <w:vAlign w:val="top"/>
          </w:tcPr>
          <w:p w:rsidR="00000000" w:rsidDel="00000000" w:rsidP="00000000" w:rsidRDefault="00000000" w:rsidRPr="00000000" w14:paraId="0000005A">
            <w:pPr>
              <w:spacing w:before="80" w:lineRule="auto"/>
              <w:ind w:left="141.73228346456688" w:right="92.48031496063021" w:firstLine="0"/>
              <w:jc w:val="both"/>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TOTALE</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B">
            <w:pPr>
              <w:widowControl w:val="0"/>
              <w:spacing w:before="120" w:lineRule="auto"/>
              <w:jc w:val="center"/>
              <w:rPr>
                <w:rFonts w:ascii="Verdana" w:cs="Verdana" w:eastAsia="Verdana" w:hAnsi="Verdana"/>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C">
            <w:pPr>
              <w:spacing w:before="120" w:lineRule="auto"/>
              <w:jc w:val="center"/>
              <w:rPr>
                <w:rFonts w:ascii="Verdana" w:cs="Verdana" w:eastAsia="Verdana" w:hAnsi="Verdana"/>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D">
            <w:pPr>
              <w:spacing w:before="120" w:lineRule="auto"/>
              <w:jc w:val="center"/>
              <w:rPr>
                <w:rFonts w:ascii="Verdana" w:cs="Verdana" w:eastAsia="Verdana" w:hAnsi="Verdana"/>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Mar>
              <w:top w:w="0.0" w:type="dxa"/>
              <w:left w:w="0.0" w:type="dxa"/>
              <w:bottom w:w="0.0" w:type="dxa"/>
              <w:right w:w="0.0" w:type="dxa"/>
            </w:tcMar>
            <w:vAlign w:val="center"/>
          </w:tcPr>
          <w:p w:rsidR="00000000" w:rsidDel="00000000" w:rsidP="00000000" w:rsidRDefault="00000000" w:rsidRPr="00000000" w14:paraId="0000005E">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€ 286.310,34</w:t>
            </w:r>
          </w:p>
        </w:tc>
        <w:tc>
          <w:tcPr>
            <w:tcBorders>
              <w:top w:color="000000" w:space="0" w:sz="4" w:val="dashed"/>
              <w:left w:color="000000" w:space="0" w:sz="4" w:val="dashed"/>
              <w:bottom w:color="000000" w:space="0" w:sz="4" w:val="dashed"/>
              <w:right w:color="000000" w:space="0" w:sz="4" w:val="dashed"/>
            </w:tcBorders>
            <w:tcMar>
              <w:top w:w="0.0" w:type="dxa"/>
              <w:left w:w="0.0" w:type="dxa"/>
              <w:bottom w:w="0.0" w:type="dxa"/>
              <w:right w:w="0.0" w:type="dxa"/>
            </w:tcMar>
            <w:vAlign w:val="center"/>
          </w:tcPr>
          <w:p w:rsidR="00000000" w:rsidDel="00000000" w:rsidP="00000000" w:rsidRDefault="00000000" w:rsidRPr="00000000" w14:paraId="0000005F">
            <w:pPr>
              <w:jc w:val="center"/>
              <w:rPr>
                <w:rFonts w:ascii="Verdana" w:cs="Verdana" w:eastAsia="Verdana" w:hAnsi="Verdana"/>
                <w:sz w:val="14"/>
                <w:szCs w:val="14"/>
              </w:rPr>
            </w:pPr>
            <w:r w:rsidDel="00000000" w:rsidR="00000000" w:rsidRPr="00000000">
              <w:rPr>
                <w:rFonts w:ascii="Verdana" w:cs="Verdana" w:eastAsia="Verdana" w:hAnsi="Verdana"/>
                <w:sz w:val="14"/>
                <w:szCs w:val="14"/>
                <w:rtl w:val="0"/>
              </w:rPr>
              <w:t xml:space="preserve">100,0000</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60">
            <w:pPr>
              <w:widowControl w:val="0"/>
              <w:spacing w:before="120" w:lineRule="auto"/>
              <w:jc w:val="center"/>
              <w:rPr>
                <w:rFonts w:ascii="Verdana" w:cs="Verdana" w:eastAsia="Verdana" w:hAnsi="Verdana"/>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61">
            <w:pPr>
              <w:widowControl w:val="0"/>
              <w:spacing w:before="120" w:lineRule="auto"/>
              <w:jc w:val="center"/>
              <w:rPr>
                <w:rFonts w:ascii="Verdana" w:cs="Verdana" w:eastAsia="Verdana" w:hAnsi="Verdana"/>
                <w:sz w:val="14"/>
                <w:szCs w:val="14"/>
              </w:rPr>
            </w:pPr>
            <w:r w:rsidDel="00000000" w:rsidR="00000000" w:rsidRPr="00000000">
              <w:rPr>
                <w:rtl w:val="0"/>
              </w:rPr>
            </w:r>
          </w:p>
        </w:tc>
      </w:tr>
    </w:tbl>
    <w:p w:rsidR="00000000" w:rsidDel="00000000" w:rsidP="00000000" w:rsidRDefault="00000000" w:rsidRPr="00000000" w14:paraId="00000062">
      <w:pPr>
        <w:spacing w:after="200" w:lineRule="auto"/>
        <w:ind w:firstLine="454"/>
        <w:jc w:val="both"/>
        <w:rPr>
          <w:rFonts w:ascii="Verdana" w:cs="Verdana" w:eastAsia="Verdana" w:hAnsi="Verdana"/>
          <w:sz w:val="19"/>
          <w:szCs w:val="19"/>
        </w:rPr>
      </w:pPr>
      <w:r w:rsidDel="00000000" w:rsidR="00000000" w:rsidRPr="00000000">
        <w:rPr>
          <w:rFonts w:ascii="Verdana" w:cs="Verdana" w:eastAsia="Verdana" w:hAnsi="Verdana"/>
          <w:i w:val="1"/>
          <w:sz w:val="18"/>
          <w:szCs w:val="18"/>
          <w:rtl w:val="0"/>
        </w:rPr>
        <w:t xml:space="preserve">Tabella 2</w:t>
      </w:r>
      <w:r w:rsidDel="00000000" w:rsidR="00000000" w:rsidRPr="00000000">
        <w:rPr>
          <w:rtl w:val="0"/>
        </w:rPr>
      </w:r>
    </w:p>
    <w:p w:rsidR="00000000" w:rsidDel="00000000" w:rsidP="00000000" w:rsidRDefault="00000000" w:rsidRPr="00000000" w14:paraId="00000063">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conformità all’art. 29 comma 1 del Decreto Legge 27 gennaio 2022, n. 4, </w:t>
      </w:r>
      <w:r w:rsidDel="00000000" w:rsidR="00000000" w:rsidRPr="00000000">
        <w:rPr>
          <w:rFonts w:ascii="Verdana" w:cs="Verdana" w:eastAsia="Verdana" w:hAnsi="Verdana"/>
          <w:sz w:val="19"/>
          <w:szCs w:val="19"/>
          <w:rtl w:val="0"/>
        </w:rPr>
        <w:t xml:space="preserve">convertito con modificazioni dalla Legge 28 marzo 2022, n. 25, </w:t>
      </w:r>
      <w:r w:rsidDel="00000000" w:rsidR="00000000" w:rsidRPr="00000000">
        <w:rPr>
          <w:rFonts w:ascii="Verdana" w:cs="Verdana" w:eastAsia="Verdana" w:hAnsi="Verdana"/>
          <w:sz w:val="19"/>
          <w:szCs w:val="19"/>
          <w:rtl w:val="0"/>
        </w:rPr>
        <w:t xml:space="preserve">è ammessa la revisione del prezzo.</w:t>
      </w:r>
    </w:p>
    <w:p w:rsidR="00000000" w:rsidDel="00000000" w:rsidP="00000000" w:rsidRDefault="00000000" w:rsidRPr="00000000" w14:paraId="00000064">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All’aggiudicatario verrà corrisposta, alle condizioni e con le modalità indicate all’art 35, comma 18 del D.Lgs. n° 50/2016 e s.m.i., un’anticipazione pari al 20 per cento dell’importo contrattuale.</w:t>
      </w:r>
    </w:p>
    <w:p w:rsidR="00000000" w:rsidDel="00000000" w:rsidP="00000000" w:rsidRDefault="00000000" w:rsidRPr="00000000" w14:paraId="00000065">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L’aggiudicazione sarà effettuata con il criterio del </w:t>
      </w:r>
      <w:r w:rsidDel="00000000" w:rsidR="00000000" w:rsidRPr="00000000">
        <w:rPr>
          <w:rFonts w:ascii="Verdana" w:cs="Verdana" w:eastAsia="Verdana" w:hAnsi="Verdana"/>
          <w:b w:val="1"/>
          <w:sz w:val="19"/>
          <w:szCs w:val="19"/>
          <w:rtl w:val="0"/>
        </w:rPr>
        <w:t xml:space="preserve">minor prezzo</w:t>
      </w:r>
      <w:r w:rsidDel="00000000" w:rsidR="00000000" w:rsidRPr="00000000">
        <w:rPr>
          <w:rFonts w:ascii="Verdana" w:cs="Verdana" w:eastAsia="Verdana" w:hAnsi="Verdana"/>
          <w:sz w:val="19"/>
          <w:szCs w:val="19"/>
          <w:rtl w:val="0"/>
        </w:rPr>
        <w:t xml:space="preserve">, ai sensi dell’art. 36 comma 9-bis del D.Lgs. n° 50/2016 e s.m.i., a favore del Concorrente che avrà formulato l'offerta con il prezzo più basso determinato dalla maggiore percentuale di ribasso applicata sull’importo posto a base di gara, con </w:t>
      </w:r>
      <w:r w:rsidDel="00000000" w:rsidR="00000000" w:rsidRPr="00000000">
        <w:rPr>
          <w:rFonts w:ascii="Verdana" w:cs="Verdana" w:eastAsia="Verdana" w:hAnsi="Verdana"/>
          <w:b w:val="1"/>
          <w:sz w:val="19"/>
          <w:szCs w:val="19"/>
          <w:rtl w:val="0"/>
        </w:rPr>
        <w:t xml:space="preserve">esclusione automatica dalla gara</w:t>
      </w:r>
      <w:r w:rsidDel="00000000" w:rsidR="00000000" w:rsidRPr="00000000">
        <w:rPr>
          <w:rFonts w:ascii="Verdana" w:cs="Verdana" w:eastAsia="Verdana" w:hAnsi="Verdana"/>
          <w:sz w:val="19"/>
          <w:szCs w:val="19"/>
          <w:rtl w:val="0"/>
        </w:rPr>
        <w:t xml:space="preserve">, ai sensi dell’art. 97, comma 8 del D.Lgs. n° 50/2016 e s.m.i., delle offerte che presentano una percentuale di ribasso pari o superiore alla soglia di anomalia individuata ai sensi del comma 2 e dei commi 2-bis e 2-ter dell'art. 97 del D.Lgs. n° 50/2016 e s.m.i. </w:t>
      </w:r>
    </w:p>
    <w:p w:rsidR="00000000" w:rsidDel="00000000" w:rsidP="00000000" w:rsidRDefault="00000000" w:rsidRPr="00000000" w14:paraId="00000066">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L’esclusione automatica non opera quando il numero delle offerte ammesse è inferiore a cinque, ai sensi dell'art. 1, comma 3, della legge n. 120/2020</w:t>
      </w:r>
      <w:r w:rsidDel="00000000" w:rsidR="00000000" w:rsidRPr="00000000">
        <w:rPr>
          <w:rFonts w:ascii="Verdana" w:cs="Verdana" w:eastAsia="Verdana" w:hAnsi="Verdana"/>
          <w:sz w:val="19"/>
          <w:szCs w:val="19"/>
          <w:vertAlign w:val="superscript"/>
        </w:rPr>
        <w:footnoteReference w:customMarkFollows="0" w:id="2"/>
      </w:r>
      <w:r w:rsidDel="00000000" w:rsidR="00000000" w:rsidRPr="00000000">
        <w:rPr>
          <w:rFonts w:ascii="Verdana" w:cs="Verdana" w:eastAsia="Verdana" w:hAnsi="Verdana"/>
          <w:sz w:val="19"/>
          <w:szCs w:val="19"/>
          <w:rtl w:val="0"/>
        </w:rPr>
        <w:t xml:space="preserve"> e s.m.i.</w:t>
      </w:r>
    </w:p>
    <w:p w:rsidR="00000000" w:rsidDel="00000000" w:rsidP="00000000" w:rsidRDefault="00000000" w:rsidRPr="00000000" w14:paraId="00000067">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 dell’art. 97 comma 3-bis del D.Lgs. n° 50/2016 e s.m.i., il calcolo di cui ai commi 2 e 2-bis è effettuato ove il numero delle offerte ammesse sia pari o superiore a cinque.</w:t>
      </w:r>
    </w:p>
    <w:p w:rsidR="00000000" w:rsidDel="00000000" w:rsidP="00000000" w:rsidRDefault="00000000" w:rsidRPr="00000000" w14:paraId="00000068">
      <w:pPr>
        <w:keepNext w:val="0"/>
        <w:pageBreakBefore w:val="0"/>
        <w:spacing w:after="0" w:before="0" w:line="335.99999999999994" w:lineRule="auto"/>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Non sono ammesse offerte in aumento.</w:t>
      </w:r>
    </w:p>
    <w:p w:rsidR="00000000" w:rsidDel="00000000" w:rsidP="00000000" w:rsidRDefault="00000000" w:rsidRPr="00000000" w14:paraId="00000069">
      <w:pPr>
        <w:keepNext w:val="0"/>
        <w:pageBreakBefore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presente appalto è disciplinato dal D.Lgs. n. 50/2016 e s.m.i. e dal D.P.R. n. 207/2010 e s.m.i. per quanto ancora vigente.</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Per quanto sopra, codesta Società è invitata a presentare la propria offerta, secondo le modalità e le condizioni nel seguito indicate.</w:t>
      </w:r>
    </w:p>
    <w:p w:rsidR="00000000" w:rsidDel="00000000" w:rsidP="00000000" w:rsidRDefault="00000000" w:rsidRPr="00000000" w14:paraId="0000006B">
      <w:pPr>
        <w:spacing w:before="0" w:line="335.99999999999994" w:lineRule="auto"/>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6C">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SOPRALLUOGHI, INFORMAZIONI E CHIARIMENTI </w:t>
      </w:r>
      <w:r w:rsidDel="00000000" w:rsidR="00000000" w:rsidRPr="00000000">
        <w:rPr>
          <w:rtl w:val="0"/>
        </w:rPr>
      </w:r>
    </w:p>
    <w:p w:rsidR="00000000" w:rsidDel="00000000" w:rsidP="00000000" w:rsidRDefault="00000000" w:rsidRPr="00000000" w14:paraId="0000006D">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Non è previsto il sopralluogo obbligatorio accompagnato da personale ARST e, quindi, non dovrà essere prodotto in gara alcun attestato di effettuazione del sopralluogo. </w:t>
      </w:r>
    </w:p>
    <w:p w:rsidR="00000000" w:rsidDel="00000000" w:rsidP="00000000" w:rsidRDefault="00000000" w:rsidRPr="00000000" w14:paraId="0000006E">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 precisa che non sarà rilasciata alcuna documentazione di avvenuto sopralluogo; il Concorrente dovrà comunque dichiarare, a pena di esclusione, di aver effettuato il sopralluogo, nella domanda di partecipazione.</w:t>
      </w:r>
    </w:p>
    <w:p w:rsidR="00000000" w:rsidDel="00000000" w:rsidP="00000000" w:rsidRDefault="00000000" w:rsidRPr="00000000" w14:paraId="0000006F">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Infatti, esaminata la documentazione di gara, i concorrenti dovranno valutare e accertare con ogni mezzo e tecnologia tutte le condizioni e circostanze che possano influire sui prezzi dell’offerta e dovranno, a loro cura e spese, effettuare il sopralluogo.</w:t>
      </w:r>
    </w:p>
    <w:p w:rsidR="00000000" w:rsidDel="00000000" w:rsidP="00000000" w:rsidRDefault="00000000" w:rsidRPr="00000000" w14:paraId="00000070">
      <w:pPr>
        <w:keepNext w:val="0"/>
        <w:spacing w:before="0" w:line="335.99999999999994" w:lineRule="auto"/>
        <w:jc w:val="both"/>
        <w:rPr>
          <w:rFonts w:ascii="Verdana" w:cs="Verdana" w:eastAsia="Verdana" w:hAnsi="Verdana"/>
          <w:b w:val="1"/>
          <w:sz w:val="19"/>
          <w:szCs w:val="19"/>
        </w:rPr>
      </w:pPr>
      <w:r w:rsidDel="00000000" w:rsidR="00000000" w:rsidRPr="00000000">
        <w:rPr>
          <w:rFonts w:ascii="Verdana" w:cs="Verdana" w:eastAsia="Verdana" w:hAnsi="Verdana"/>
          <w:sz w:val="19"/>
          <w:szCs w:val="19"/>
          <w:rtl w:val="0"/>
        </w:rPr>
        <w:t xml:space="preserve">Per l’accesso agli impianti aziendali con l’assistenza di un incaricato ARST, dovrà essere formulata specifica richiesta, entro il termine perentorio delle ore 13.00 del giorno</w:t>
      </w:r>
      <w:r w:rsidDel="00000000" w:rsidR="00000000" w:rsidRPr="00000000">
        <w:rPr>
          <w:rFonts w:ascii="Verdana" w:cs="Verdana" w:eastAsia="Verdana" w:hAnsi="Verdana"/>
          <w:b w:val="1"/>
          <w:sz w:val="19"/>
          <w:szCs w:val="19"/>
          <w:rtl w:val="0"/>
        </w:rPr>
        <w:t xml:space="preserve"> 29 giugno </w:t>
      </w:r>
      <w:r w:rsidDel="00000000" w:rsidR="00000000" w:rsidRPr="00000000">
        <w:rPr>
          <w:rFonts w:ascii="Verdana" w:cs="Verdana" w:eastAsia="Verdana" w:hAnsi="Verdana"/>
          <w:b w:val="1"/>
          <w:sz w:val="19"/>
          <w:szCs w:val="19"/>
          <w:rtl w:val="0"/>
        </w:rPr>
        <w:t xml:space="preserve">2023</w:t>
      </w:r>
      <w:r w:rsidDel="00000000" w:rsidR="00000000" w:rsidRPr="00000000">
        <w:rPr>
          <w:rFonts w:ascii="Verdana" w:cs="Verdana" w:eastAsia="Verdana" w:hAnsi="Verdana"/>
          <w:b w:val="1"/>
          <w:sz w:val="19"/>
          <w:szCs w:val="19"/>
          <w:rtl w:val="0"/>
        </w:rPr>
        <w:t xml:space="preserve">, </w:t>
      </w:r>
      <w:r w:rsidDel="00000000" w:rsidR="00000000" w:rsidRPr="00000000">
        <w:rPr>
          <w:rFonts w:ascii="Verdana" w:cs="Verdana" w:eastAsia="Verdana" w:hAnsi="Verdana"/>
          <w:sz w:val="19"/>
          <w:szCs w:val="19"/>
          <w:rtl w:val="0"/>
        </w:rPr>
        <w:t xml:space="preserve">esclusivamente tramite la funzionalità “Messaggistica” presente all’interno del sistema SardegnaCAT.</w:t>
      </w:r>
      <w:r w:rsidDel="00000000" w:rsidR="00000000" w:rsidRPr="00000000">
        <w:rPr>
          <w:rtl w:val="0"/>
        </w:rPr>
      </w:r>
    </w:p>
    <w:p w:rsidR="00000000" w:rsidDel="00000000" w:rsidP="00000000" w:rsidRDefault="00000000" w:rsidRPr="00000000" w14:paraId="00000071">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Sarà data conferma agli Operatori Economici richiedenti, tramite PEC, con l’indicazione della data, del luogo e dell’ora di effettuazione del sopralluogo.</w:t>
      </w:r>
    </w:p>
    <w:p w:rsidR="00000000" w:rsidDel="00000000" w:rsidP="00000000" w:rsidRDefault="00000000" w:rsidRPr="00000000" w14:paraId="00000072">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Eventuali chiarimenti e/o ulteriori informazioni legati alla procedura, relativi ad elementi amministrativi e tecnici possono essere richiesti, entro il termine perentorio delle </w:t>
      </w:r>
      <w:r w:rsidDel="00000000" w:rsidR="00000000" w:rsidRPr="00000000">
        <w:rPr>
          <w:rFonts w:ascii="Verdana" w:cs="Verdana" w:eastAsia="Verdana" w:hAnsi="Verdana"/>
          <w:b w:val="1"/>
          <w:sz w:val="19"/>
          <w:szCs w:val="19"/>
          <w:rtl w:val="0"/>
        </w:rPr>
        <w:t xml:space="preserve">ore 13.00</w:t>
      </w:r>
      <w:r w:rsidDel="00000000" w:rsidR="00000000" w:rsidRPr="00000000">
        <w:rPr>
          <w:rFonts w:ascii="Verdana" w:cs="Verdana" w:eastAsia="Verdana" w:hAnsi="Verdana"/>
          <w:sz w:val="19"/>
          <w:szCs w:val="19"/>
          <w:rtl w:val="0"/>
        </w:rPr>
        <w:t xml:space="preserve"> del giorno</w:t>
      </w:r>
      <w:r w:rsidDel="00000000" w:rsidR="00000000" w:rsidRPr="00000000">
        <w:rPr>
          <w:rFonts w:ascii="Verdana" w:cs="Verdana" w:eastAsia="Verdana" w:hAnsi="Verdana"/>
          <w:b w:val="1"/>
          <w:sz w:val="19"/>
          <w:szCs w:val="19"/>
          <w:rtl w:val="0"/>
        </w:rPr>
        <w:t xml:space="preserve"> 6</w:t>
      </w:r>
      <w:r w:rsidDel="00000000" w:rsidR="00000000" w:rsidRPr="00000000">
        <w:rPr>
          <w:rFonts w:ascii="Verdana" w:cs="Verdana" w:eastAsia="Verdana" w:hAnsi="Verdana"/>
          <w:b w:val="1"/>
          <w:sz w:val="19"/>
          <w:szCs w:val="19"/>
          <w:rtl w:val="0"/>
        </w:rPr>
        <w:t xml:space="preserve"> luglio 2023</w:t>
      </w:r>
      <w:r w:rsidDel="00000000" w:rsidR="00000000" w:rsidRPr="00000000">
        <w:rPr>
          <w:rFonts w:ascii="Verdana" w:cs="Verdana" w:eastAsia="Verdana" w:hAnsi="Verdana"/>
          <w:sz w:val="19"/>
          <w:szCs w:val="19"/>
          <w:rtl w:val="0"/>
        </w:rPr>
        <w:t xml:space="preserve">, esclusivamente tramite la funzionalità “Messaggistica” presente all’interno del sistema SardegnaCAT.</w:t>
      </w:r>
    </w:p>
    <w:p w:rsidR="00000000" w:rsidDel="00000000" w:rsidP="00000000" w:rsidRDefault="00000000" w:rsidRPr="00000000" w14:paraId="00000073">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Sarà dato riscontro solo ai quesiti pervenuti entro tale termine; le risposte ai chiarimenti e/o eventuali ulteriori informazioni saranno pubblicate, con effetto di notifica a tutti i concorrenti, sul portale SardegnaCAT all’indirizzo riservato alla presente procedura.</w:t>
      </w:r>
    </w:p>
    <w:p w:rsidR="00000000" w:rsidDel="00000000" w:rsidP="00000000" w:rsidRDefault="00000000" w:rsidRPr="00000000" w14:paraId="00000074">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 tal fine è onere del Concorrente tenere costantemente monitorato il portale SardegnaCAT.</w:t>
      </w:r>
    </w:p>
    <w:p w:rsidR="00000000" w:rsidDel="00000000" w:rsidP="00000000" w:rsidRDefault="00000000" w:rsidRPr="00000000" w14:paraId="00000075">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Non sarà data risposta, oltre che ai quesiti pervenuti al di fuori del termine suddetto, anche a quelli riferiti a problematiche di carattere generale relative all'applicazione della normativa vigente e quindi non riguardanti la specificità dell'appalto.</w:t>
      </w:r>
    </w:p>
    <w:p w:rsidR="00000000" w:rsidDel="00000000" w:rsidP="00000000" w:rsidRDefault="00000000" w:rsidRPr="00000000" w14:paraId="00000076">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Sopralluoghi, informazioni e chiarimenti dovranno pertanto permettere ai Concorrenti di essere a conoscenza di qualsiasi particolare, per cui l'Aggiudicatario non potrà mai, e per nessuna ragione, appellarsi ad imprecisioni ed insufficienza di dati contenuti nella presente Lettera di invito e nei suoi allegati per richiedere, durante od al termine delle prestazioni, il riconoscimento di oneri non previsti in sede d'offerta.</w:t>
      </w:r>
    </w:p>
    <w:p w:rsidR="00000000" w:rsidDel="00000000" w:rsidP="00000000" w:rsidRDefault="00000000" w:rsidRPr="00000000" w14:paraId="00000077">
      <w:pPr>
        <w:keepNext w:val="0"/>
        <w:spacing w:before="0" w:line="335.99999999999994"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7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SOGGETTI AMMESSI </w:t>
      </w: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 lavori sono classificati come riportato all’articolo 1; per quanto riguarda le condizioni per la partecipazione ed i requisiti di qualificazione si applicano gli articoli 83 ed 84 del D.Lgs. n. 50/2016, integrati dalle disposizioni di cui alla </w:t>
      </w:r>
      <w:hyperlink r:id="rId9">
        <w:r w:rsidDel="00000000" w:rsidR="00000000" w:rsidRPr="00000000">
          <w:rPr>
            <w:rFonts w:ascii="Verdana" w:cs="Verdana" w:eastAsia="Verdana" w:hAnsi="Verdana"/>
            <w:i w:val="0"/>
            <w:smallCaps w:val="0"/>
            <w:strike w:val="0"/>
            <w:sz w:val="19"/>
            <w:szCs w:val="19"/>
            <w:u w:val="none"/>
            <w:vertAlign w:val="baseline"/>
            <w:rtl w:val="0"/>
          </w:rPr>
          <w:t xml:space="preserve">Parte II, Titolo III</w:t>
        </w:r>
      </w:hyperlink>
      <w:r w:rsidDel="00000000" w:rsidR="00000000" w:rsidRPr="00000000">
        <w:rPr>
          <w:rFonts w:ascii="Verdana" w:cs="Verdana" w:eastAsia="Verdana" w:hAnsi="Verdana"/>
          <w:i w:val="0"/>
          <w:smallCaps w:val="0"/>
          <w:strike w:val="0"/>
          <w:sz w:val="19"/>
          <w:szCs w:val="19"/>
          <w:u w:val="none"/>
          <w:vertAlign w:val="baseline"/>
          <w:rtl w:val="0"/>
        </w:rPr>
        <w:t xml:space="preserve"> del D.P.R. n° 207/2010 e s.m.i.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 partecipazione alla presente procedura è riservata agli Operatori Economici in possesso dei seguenti requisiti: </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0" w:right="0" w:firstLine="0"/>
        <w:jc w:val="both"/>
        <w:rPr>
          <w:rFonts w:ascii="Verdana" w:cs="Verdana" w:eastAsia="Verdana" w:hAnsi="Verdana"/>
          <w:i w:val="0"/>
          <w:smallCaps w:val="0"/>
          <w:strike w:val="0"/>
          <w:sz w:val="19"/>
          <w:szCs w:val="19"/>
          <w:u w:val="single"/>
          <w:vertAlign w:val="baseline"/>
        </w:rPr>
      </w:pPr>
      <w:r w:rsidDel="00000000" w:rsidR="00000000" w:rsidRPr="00000000">
        <w:rPr>
          <w:rFonts w:ascii="Verdana" w:cs="Verdana" w:eastAsia="Verdana" w:hAnsi="Verdana"/>
          <w:b w:val="1"/>
          <w:i w:val="0"/>
          <w:smallCaps w:val="0"/>
          <w:strike w:val="0"/>
          <w:sz w:val="19"/>
          <w:szCs w:val="19"/>
          <w:u w:val="none"/>
          <w:vertAlign w:val="baseline"/>
          <w:rtl w:val="0"/>
        </w:rPr>
        <w:t xml:space="preserve">3.1 </w:t>
      </w:r>
      <w:r w:rsidDel="00000000" w:rsidR="00000000" w:rsidRPr="00000000">
        <w:rPr>
          <w:rFonts w:ascii="Verdana" w:cs="Verdana" w:eastAsia="Verdana" w:hAnsi="Verdana"/>
          <w:i w:val="0"/>
          <w:smallCaps w:val="0"/>
          <w:strike w:val="0"/>
          <w:sz w:val="19"/>
          <w:szCs w:val="19"/>
          <w:u w:val="single"/>
          <w:vertAlign w:val="baseline"/>
          <w:rtl w:val="0"/>
        </w:rPr>
        <w:t xml:space="preserve">Requisiti di partecipazione di carattere generale:</w:t>
      </w:r>
    </w:p>
    <w:p w:rsidR="00000000" w:rsidDel="00000000" w:rsidP="00000000" w:rsidRDefault="00000000" w:rsidRPr="00000000" w14:paraId="0000007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left"/>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Insussistenza delle cause di esclusione di cui all’art. 80 del D.Lgs. n° 50/2016 e s.m.i.;</w:t>
      </w:r>
      <w:r w:rsidDel="00000000" w:rsidR="00000000" w:rsidRPr="00000000">
        <w:rPr>
          <w:rtl w:val="0"/>
        </w:rPr>
      </w:r>
    </w:p>
    <w:p w:rsidR="00000000" w:rsidDel="00000000" w:rsidP="00000000" w:rsidRDefault="00000000" w:rsidRPr="00000000" w14:paraId="0000007D">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left="36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requisito a) dovrà essere dichiarato mediante la compilazione della [parte III (motivi di esclusione) del DGUE (Allegato B) e dell’integrazione al DGUE (Allegato B.1)].</w:t>
      </w:r>
    </w:p>
    <w:p w:rsidR="00000000" w:rsidDel="00000000" w:rsidP="00000000" w:rsidRDefault="00000000" w:rsidRPr="00000000" w14:paraId="0000007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leader="none" w:pos="36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insussistenza delle cause di esclusione di cui all’art. 53, comma 16-ter, del D.Lgs. n° 165/2001 o di ogni altra situazione, ai sensi della normativa vigente, che determini l’esclusione dalla procedura e/o l’incapacità a contrattare con la pubblica amministrazione;</w:t>
      </w: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36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36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Il requisito b) dovrà essere dichiarato mediante la compilazione della [parte III (motivi di esclusione), lettera D (altri motivi di esclusione eventualmente previsti dalla legislazione nazionale), punto 7 del DGUE (Allegato B)].</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0" w:right="0" w:firstLine="0"/>
        <w:jc w:val="both"/>
        <w:rPr>
          <w:rFonts w:ascii="Verdana" w:cs="Verdana" w:eastAsia="Verdana" w:hAnsi="Verdana"/>
          <w:i w:val="0"/>
          <w:smallCaps w:val="0"/>
          <w:strike w:val="0"/>
          <w:sz w:val="19"/>
          <w:szCs w:val="19"/>
          <w:u w:val="single"/>
          <w:vertAlign w:val="baseline"/>
        </w:rPr>
      </w:pPr>
      <w:r w:rsidDel="00000000" w:rsidR="00000000" w:rsidRPr="00000000">
        <w:rPr>
          <w:rFonts w:ascii="Verdana" w:cs="Verdana" w:eastAsia="Verdana" w:hAnsi="Verdana"/>
          <w:b w:val="1"/>
          <w:i w:val="0"/>
          <w:smallCaps w:val="0"/>
          <w:strike w:val="0"/>
          <w:sz w:val="19"/>
          <w:szCs w:val="19"/>
          <w:u w:val="none"/>
          <w:vertAlign w:val="baseline"/>
          <w:rtl w:val="0"/>
        </w:rPr>
        <w:t xml:space="preserve">3.2 </w:t>
      </w:r>
      <w:r w:rsidDel="00000000" w:rsidR="00000000" w:rsidRPr="00000000">
        <w:rPr>
          <w:rFonts w:ascii="Verdana" w:cs="Verdana" w:eastAsia="Verdana" w:hAnsi="Verdana"/>
          <w:i w:val="0"/>
          <w:smallCaps w:val="0"/>
          <w:strike w:val="0"/>
          <w:sz w:val="19"/>
          <w:szCs w:val="19"/>
          <w:u w:val="single"/>
          <w:vertAlign w:val="baseline"/>
          <w:rtl w:val="0"/>
        </w:rPr>
        <w:t xml:space="preserve">Requisiti di qualificazione di capacità economica-finanziaria e tecnico-organizzativa:</w:t>
      </w:r>
    </w:p>
    <w:p w:rsidR="00000000" w:rsidDel="00000000" w:rsidP="00000000" w:rsidRDefault="00000000" w:rsidRPr="00000000" w14:paraId="0000008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left" w:leader="none" w:pos="36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360" w:right="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attestazione di qualificazione, rilasciata da società organismo di attestazione (SOA) autorizzata ai sensi del D.P.R. n° 207/2010 e s.m.i, in corso di validità alla data della presente lettera di invito, che documenti il possesso da parte dell’operatore economico concorrente singolo o raggruppato, ai sensi dell’art. 84 del D.lgs. n. 50/2016, della qualificazione nelle categorie (OG1) con classifica almeno II e (OG12) con classifica almeno I, adeguate ai lavori da assumere secondo quanto stabilito dal D.P.R. n° 207/2010 e s.m.i.</w:t>
      </w:r>
    </w:p>
    <w:p w:rsidR="00000000" w:rsidDel="00000000" w:rsidP="00000000" w:rsidRDefault="00000000" w:rsidRPr="00000000" w14:paraId="00000082">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left="36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requisito c) dovrà essere dichiarato mediante la compilazione della [parte II: Informazioni sull'operatore economico, lettera A (Informazioni sull'operatore economico), ultimo punto del DGUE (Allegato B)].</w:t>
      </w:r>
    </w:p>
    <w:p w:rsidR="00000000" w:rsidDel="00000000" w:rsidP="00000000" w:rsidRDefault="00000000" w:rsidRPr="00000000" w14:paraId="00000083">
      <w:pPr>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Con riferimento a quanto dichiarato nella parte III del DGUE, </w:t>
      </w:r>
      <w:r w:rsidDel="00000000" w:rsidR="00000000" w:rsidRPr="00000000">
        <w:rPr>
          <w:rFonts w:ascii="Verdana" w:cs="Verdana" w:eastAsia="Verdana" w:hAnsi="Verdana"/>
          <w:b w:val="1"/>
          <w:sz w:val="19"/>
          <w:szCs w:val="19"/>
          <w:rtl w:val="0"/>
        </w:rPr>
        <w:t xml:space="preserve">tutti i soggetti che presentano il DGUE</w:t>
      </w:r>
      <w:r w:rsidDel="00000000" w:rsidR="00000000" w:rsidRPr="00000000">
        <w:rPr>
          <w:rFonts w:ascii="Verdana" w:cs="Verdana" w:eastAsia="Verdana" w:hAnsi="Verdana"/>
          <w:sz w:val="19"/>
          <w:szCs w:val="19"/>
          <w:rtl w:val="0"/>
        </w:rPr>
        <w:t xml:space="preserve">, dovranno far riferimento alle indicazioni contenute nel Comunicato del Presidente dell’ANAC del 08/11/2017 (che ha sostituito il Comunicato del Presidente del 26/10/2016).</w:t>
      </w:r>
    </w:p>
    <w:p w:rsidR="00000000" w:rsidDel="00000000" w:rsidP="00000000" w:rsidRDefault="00000000" w:rsidRPr="00000000" w14:paraId="00000084">
      <w:pPr>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Inoltre, sempre su indicazione dell’ANAC, nell’ottica di perseguire la semplificazione delle procedure di gara, l’indicazione del nominativo dei soggetti di cui al comma 3 dell’art. 80 del D.Lgs. n° 50/2016 e s.m.i. sarà richiesto solo al momento della verifica delle dichiarazioni rese.</w:t>
      </w:r>
    </w:p>
    <w:p w:rsidR="00000000" w:rsidDel="00000000" w:rsidP="00000000" w:rsidRDefault="00000000" w:rsidRPr="00000000" w14:paraId="00000085">
      <w:pPr>
        <w:spacing w:before="0" w:line="360"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8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SUBAPPALTO</w:t>
      </w:r>
      <w:r w:rsidDel="00000000" w:rsidR="00000000" w:rsidRPr="00000000">
        <w:rPr>
          <w:rtl w:val="0"/>
        </w:rPr>
      </w:r>
    </w:p>
    <w:p w:rsidR="00000000" w:rsidDel="00000000" w:rsidP="00000000" w:rsidRDefault="00000000" w:rsidRPr="00000000" w14:paraId="00000087">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dell'art. 105 del D.Lgs. n° 50/2016 e s.m.i. il subappalto è ammesso, previa autorizzazione della stazione appaltante; non può essere affidata a terzi l’integrale esecuzione delle lavorazioni oggetto del contratto di appalto, nonché la prevalente esecuzione delle lavorazioni relative al complesso delle categorie prevalenti.</w:t>
      </w:r>
    </w:p>
    <w:p w:rsidR="00000000" w:rsidDel="00000000" w:rsidP="00000000" w:rsidRDefault="00000000" w:rsidRPr="00000000" w14:paraId="00000088">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 rimanda alla parte 9 del Capitolato Speciale d'Appalto(elaborato C1).</w:t>
      </w:r>
    </w:p>
    <w:p w:rsidR="00000000" w:rsidDel="00000000" w:rsidP="00000000" w:rsidRDefault="00000000" w:rsidRPr="00000000" w14:paraId="00000089">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Concorrente dovrà dichiarare all'interno del DGUE (parte II, lettera D: Informazioni sui subappaltatori) le parti della prestazione che intende subappaltare e la relativa quota (espressa in percentuale) sull’importo contrattuale.</w:t>
      </w:r>
    </w:p>
    <w:p w:rsidR="00000000" w:rsidDel="00000000" w:rsidP="00000000" w:rsidRDefault="00000000" w:rsidRPr="00000000" w14:paraId="0000008A">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In mancanza di tali indicazioni nel DGUE, il successivo subappalto è vietato.</w:t>
      </w:r>
      <w:r w:rsidDel="00000000" w:rsidR="00000000" w:rsidRPr="00000000">
        <w:rPr>
          <w:rtl w:val="0"/>
        </w:rPr>
      </w:r>
    </w:p>
    <w:p w:rsidR="00000000" w:rsidDel="00000000" w:rsidP="00000000" w:rsidRDefault="00000000" w:rsidRPr="00000000" w14:paraId="0000008B">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provvederà a corrispondere direttamente al subappaltatore l’importo dovuto per le prestazioni dallo stesso eseguite solamente nei casi previsti dall’art. 105, comma 13, del D.Lgs. n° 50/2016 e s.m.i. </w:t>
      </w:r>
    </w:p>
    <w:p w:rsidR="00000000" w:rsidDel="00000000" w:rsidP="00000000" w:rsidRDefault="00000000" w:rsidRPr="00000000" w14:paraId="0000008C">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L’eventuale subappalto qualificante, con riferimento alla categoria scorporabile OG12 dovrà essere dichiarato mediante la compilazione della Parte IV: Criteri di selezione, lettera C: Capacità tecniche e professionali (Articolo 83, comma 1, lettera c), punto 10) del DGUE (Allegato B).</w:t>
      </w:r>
    </w:p>
    <w:p w:rsidR="00000000" w:rsidDel="00000000" w:rsidP="00000000" w:rsidRDefault="00000000" w:rsidRPr="00000000" w14:paraId="0000008D">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caso di ricorso al subappalto, l’aggiudicatario dovrà presentare, in fase di richiesta di autorizzazione al subappalto, il PASSOE acquisito dal subappaltatore, al fine di consentire alla stazione appaltante le verifiche del subappaltatore.</w:t>
      </w:r>
    </w:p>
    <w:p w:rsidR="00000000" w:rsidDel="00000000" w:rsidP="00000000" w:rsidRDefault="00000000" w:rsidRPr="00000000" w14:paraId="0000008E">
      <w:pPr>
        <w:spacing w:before="0" w:line="360"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8F">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MODALITA’</w:t>
      </w:r>
      <w:r w:rsidDel="00000000" w:rsidR="00000000" w:rsidRPr="00000000">
        <w:rPr>
          <w:rFonts w:ascii="Verdana" w:cs="Verdana" w:eastAsia="Verdana" w:hAnsi="Verdana"/>
          <w:b w:val="1"/>
          <w:i w:val="0"/>
          <w:smallCaps w:val="0"/>
          <w:strike w:val="0"/>
          <w:sz w:val="19"/>
          <w:szCs w:val="19"/>
          <w:u w:val="none"/>
          <w:vertAlign w:val="baseline"/>
          <w:rtl w:val="0"/>
        </w:rPr>
        <w:t xml:space="preserve"> E TERMINI PER LA PRESENTAZIONE DELLE OFFERTE</w:t>
      </w:r>
      <w:r w:rsidDel="00000000" w:rsidR="00000000" w:rsidRPr="00000000">
        <w:rPr>
          <w:rtl w:val="0"/>
        </w:rPr>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Gli operatori economici interessati dovranno presentare la propria offerta entro e non oltre il termine perentorio delle ore </w:t>
      </w:r>
      <w:r w:rsidDel="00000000" w:rsidR="00000000" w:rsidRPr="00000000">
        <w:rPr>
          <w:rFonts w:ascii="Verdana" w:cs="Verdana" w:eastAsia="Verdana" w:hAnsi="Verdana"/>
          <w:b w:val="1"/>
          <w:i w:val="0"/>
          <w:smallCaps w:val="0"/>
          <w:strike w:val="0"/>
          <w:sz w:val="19"/>
          <w:szCs w:val="19"/>
          <w:u w:val="none"/>
          <w:vertAlign w:val="baseline"/>
          <w:rtl w:val="0"/>
        </w:rPr>
        <w:t xml:space="preserve">13.00</w:t>
      </w:r>
      <w:r w:rsidDel="00000000" w:rsidR="00000000" w:rsidRPr="00000000">
        <w:rPr>
          <w:rFonts w:ascii="Verdana" w:cs="Verdana" w:eastAsia="Verdana" w:hAnsi="Verdana"/>
          <w:i w:val="0"/>
          <w:smallCaps w:val="0"/>
          <w:strike w:val="0"/>
          <w:sz w:val="19"/>
          <w:szCs w:val="19"/>
          <w:u w:val="none"/>
          <w:vertAlign w:val="baseline"/>
          <w:rtl w:val="0"/>
        </w:rPr>
        <w:t xml:space="preserve"> del giorno</w:t>
      </w:r>
      <w:r w:rsidDel="00000000" w:rsidR="00000000" w:rsidRPr="00000000">
        <w:rPr>
          <w:rFonts w:ascii="Verdana" w:cs="Verdana" w:eastAsia="Verdana" w:hAnsi="Verdana"/>
          <w:b w:val="1"/>
          <w:i w:val="0"/>
          <w:smallCaps w:val="0"/>
          <w:strike w:val="0"/>
          <w:sz w:val="19"/>
          <w:szCs w:val="19"/>
          <w:u w:val="none"/>
          <w:vertAlign w:val="baseline"/>
          <w:rtl w:val="0"/>
        </w:rPr>
        <w:t xml:space="preserve"> </w:t>
      </w:r>
      <w:r w:rsidDel="00000000" w:rsidR="00000000" w:rsidRPr="00000000">
        <w:rPr>
          <w:rFonts w:ascii="Verdana" w:cs="Verdana" w:eastAsia="Verdana" w:hAnsi="Verdana"/>
          <w:b w:val="1"/>
          <w:sz w:val="19"/>
          <w:szCs w:val="19"/>
          <w:rtl w:val="0"/>
        </w:rPr>
        <w:t xml:space="preserve">11 luglio 2023</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indicato nella procedura negoziata informatizzata, esclusivamente per via telematica attraverso il Portale SardegnaCAT.</w:t>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Saranno prese in considerazione solo le offerte pervenute entro il termine stabilito e saranno aperte sul sistema SardegnaCAT secondo la procedura prevista per la valutazione delle offerte.</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L’offerta è composta da due buste virtuali:</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w:t>
      </w:r>
      <w:r w:rsidDel="00000000" w:rsidR="00000000" w:rsidRPr="00000000">
        <w:rPr>
          <w:rFonts w:ascii="Verdana" w:cs="Verdana" w:eastAsia="Verdana" w:hAnsi="Verdana"/>
          <w:b w:val="1"/>
          <w:i w:val="0"/>
          <w:smallCaps w:val="0"/>
          <w:strike w:val="0"/>
          <w:sz w:val="19"/>
          <w:szCs w:val="19"/>
          <w:u w:val="none"/>
          <w:vertAlign w:val="baseline"/>
          <w:rtl w:val="0"/>
        </w:rPr>
        <w:t xml:space="preserve">Busta di Qualifica</w:t>
      </w:r>
      <w:r w:rsidDel="00000000" w:rsidR="00000000" w:rsidRPr="00000000">
        <w:rPr>
          <w:rFonts w:ascii="Verdana" w:cs="Verdana" w:eastAsia="Verdana" w:hAnsi="Verdana"/>
          <w:i w:val="0"/>
          <w:smallCaps w:val="0"/>
          <w:strike w:val="0"/>
          <w:sz w:val="19"/>
          <w:szCs w:val="19"/>
          <w:u w:val="none"/>
          <w:vertAlign w:val="baseline"/>
          <w:rtl w:val="0"/>
        </w:rPr>
        <w:t xml:space="preserve">” – Documentazione Amministrativa</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w:t>
      </w:r>
      <w:r w:rsidDel="00000000" w:rsidR="00000000" w:rsidRPr="00000000">
        <w:rPr>
          <w:rFonts w:ascii="Verdana" w:cs="Verdana" w:eastAsia="Verdana" w:hAnsi="Verdana"/>
          <w:b w:val="1"/>
          <w:i w:val="0"/>
          <w:smallCaps w:val="0"/>
          <w:strike w:val="0"/>
          <w:sz w:val="19"/>
          <w:szCs w:val="19"/>
          <w:u w:val="none"/>
          <w:vertAlign w:val="baseline"/>
          <w:rtl w:val="0"/>
        </w:rPr>
        <w:t xml:space="preserve">Busta Economica</w:t>
      </w:r>
      <w:r w:rsidDel="00000000" w:rsidR="00000000" w:rsidRPr="00000000">
        <w:rPr>
          <w:rFonts w:ascii="Verdana" w:cs="Verdana" w:eastAsia="Verdana" w:hAnsi="Verdana"/>
          <w:i w:val="0"/>
          <w:smallCaps w:val="0"/>
          <w:strike w:val="0"/>
          <w:sz w:val="19"/>
          <w:szCs w:val="19"/>
          <w:u w:val="none"/>
          <w:vertAlign w:val="baseline"/>
          <w:rtl w:val="0"/>
        </w:rPr>
        <w:t xml:space="preserve">” – Offerta economica</w:t>
      </w:r>
    </w:p>
    <w:p w:rsidR="00000000" w:rsidDel="00000000" w:rsidP="00000000" w:rsidRDefault="00000000" w:rsidRPr="00000000" w14:paraId="00000095">
      <w:pPr>
        <w:keepNext w:val="0"/>
        <w:keepLines w:val="1"/>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Ciascun documento,</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contenuto nelle suddette buste virtuali, dovrà essere redatto in formato elettronico (estensione *.pdf), essere sottoscritto, a pena di esclusione, con firma digitale di cui all’art. 1, comma 1, lett. s) del D.Lgs. n. 82/2005 (estensione *.p7m) e potrà avere una dimensione massima di 10 Mb.</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Con la presentazione dell’offerta deve intendersi che l’offerente ha preso cognizione di tutte le condizioni e circostanze generali e particolari che attengono all’esecuzione dei lavori.</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98">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MODALITÀ</w:t>
      </w:r>
      <w:r w:rsidDel="00000000" w:rsidR="00000000" w:rsidRPr="00000000">
        <w:rPr>
          <w:rFonts w:ascii="Verdana" w:cs="Verdana" w:eastAsia="Verdana" w:hAnsi="Verdana"/>
          <w:b w:val="1"/>
          <w:i w:val="0"/>
          <w:smallCaps w:val="0"/>
          <w:strike w:val="0"/>
          <w:sz w:val="19"/>
          <w:szCs w:val="19"/>
          <w:u w:val="none"/>
          <w:vertAlign w:val="baseline"/>
          <w:rtl w:val="0"/>
        </w:rPr>
        <w:t xml:space="preserve"> DI PRESENTAZIONE DOCUMENTAZIONE AMMINISTRATIVA </w:t>
        <w:br w:type="textWrapping"/>
        <w:tab/>
        <w:tab/>
      </w:r>
      <w:r w:rsidDel="00000000" w:rsidR="00000000" w:rsidRPr="00000000">
        <w:rPr>
          <w:rFonts w:ascii="Verdana" w:cs="Verdana" w:eastAsia="Verdana" w:hAnsi="Verdana"/>
          <w:b w:val="1"/>
          <w:sz w:val="19"/>
          <w:szCs w:val="19"/>
          <w:rtl w:val="0"/>
        </w:rPr>
        <w:t xml:space="preserve">(</w:t>
      </w:r>
      <w:r w:rsidDel="00000000" w:rsidR="00000000" w:rsidRPr="00000000">
        <w:rPr>
          <w:rFonts w:ascii="Verdana" w:cs="Verdana" w:eastAsia="Verdana" w:hAnsi="Verdana"/>
          <w:b w:val="1"/>
          <w:i w:val="0"/>
          <w:smallCaps w:val="0"/>
          <w:strike w:val="0"/>
          <w:sz w:val="19"/>
          <w:szCs w:val="19"/>
          <w:u w:val="none"/>
          <w:vertAlign w:val="baseline"/>
          <w:rtl w:val="0"/>
        </w:rPr>
        <w:t xml:space="preserve">Busta di qualifica)</w:t>
      </w:r>
      <w:r w:rsidDel="00000000" w:rsidR="00000000" w:rsidRPr="00000000">
        <w:rPr>
          <w:rtl w:val="0"/>
        </w:rPr>
      </w:r>
    </w:p>
    <w:p w:rsidR="00000000" w:rsidDel="00000000" w:rsidP="00000000" w:rsidRDefault="00000000" w:rsidRPr="00000000" w14:paraId="00000099">
      <w:pPr>
        <w:keepNext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Nella sezione denominata “Busta di qualifica” della RdO deve essere contenuta, a pena di esclusione, la seguente documentazione amministrativa:</w:t>
      </w:r>
    </w:p>
    <w:p w:rsidR="00000000" w:rsidDel="00000000" w:rsidP="00000000" w:rsidRDefault="00000000" w:rsidRPr="00000000" w14:paraId="0000009A">
      <w:pPr>
        <w:keepNext w:val="0"/>
        <w:widowControl w:val="0"/>
        <w:tabs>
          <w:tab w:val="left" w:leader="none" w:pos="7560"/>
        </w:tabs>
        <w:spacing w:before="0" w:line="335.99999999999994" w:lineRule="auto"/>
        <w:ind w:left="425"/>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6.1 - DOCUMENTO 1: Domanda di partecipazione </w:t>
      </w:r>
      <w:r w:rsidDel="00000000" w:rsidR="00000000" w:rsidRPr="00000000">
        <w:rPr>
          <w:rFonts w:ascii="Verdana" w:cs="Verdana" w:eastAsia="Verdana" w:hAnsi="Verdana"/>
          <w:sz w:val="19"/>
          <w:szCs w:val="19"/>
          <w:rtl w:val="0"/>
        </w:rPr>
        <w:t xml:space="preserve">in carta libera, redatta in conformità al modello Allegato A) alla presente Lettera di invito.</w:t>
      </w:r>
      <w:r w:rsidDel="00000000" w:rsidR="00000000" w:rsidRPr="00000000">
        <w:rPr>
          <w:rtl w:val="0"/>
        </w:rPr>
      </w:r>
    </w:p>
    <w:p w:rsidR="00000000" w:rsidDel="00000000" w:rsidP="00000000" w:rsidRDefault="00000000" w:rsidRPr="00000000" w14:paraId="0000009B">
      <w:pPr>
        <w:keepNext w:val="0"/>
        <w:widowControl w:val="0"/>
        <w:tabs>
          <w:tab w:val="left" w:leader="none" w:pos="705"/>
        </w:tabs>
        <w:spacing w:before="0" w:line="335.99999999999994" w:lineRule="auto"/>
        <w:ind w:left="426"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Domanda di partecipazione deve essere firmata digitalmente dal legale rappresentante o da procuratori dei legali rappresentanti, ed in tal caso va trasmessa la relativa procura notarile o il Certificato della C.C.I.A.A. qualora contenga i dati della procura stessa.</w:t>
      </w:r>
    </w:p>
    <w:p w:rsidR="00000000" w:rsidDel="00000000" w:rsidP="00000000" w:rsidRDefault="00000000" w:rsidRPr="00000000" w14:paraId="0000009C">
      <w:pPr>
        <w:keepNext w:val="0"/>
        <w:widowControl w:val="0"/>
        <w:tabs>
          <w:tab w:val="left" w:leader="none" w:pos="705"/>
        </w:tabs>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Nell’ipotesi di raggruppamento temporaneo già costituito o da costituirsi, la Domanda di partecipazione deve essere presentata da ciascun componente il raggruppamento.</w:t>
      </w:r>
    </w:p>
    <w:p w:rsidR="00000000" w:rsidDel="00000000" w:rsidP="00000000" w:rsidRDefault="00000000" w:rsidRPr="00000000" w14:paraId="0000009D">
      <w:pPr>
        <w:keepNext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425.19685039370086"/>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6.2 - DOCUMENTO 2</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b w:val="1"/>
          <w:sz w:val="19"/>
          <w:szCs w:val="19"/>
          <w:rtl w:val="0"/>
        </w:rPr>
        <w:t xml:space="preserve">DGUE</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b w:val="1"/>
          <w:sz w:val="19"/>
          <w:szCs w:val="19"/>
          <w:rtl w:val="0"/>
        </w:rPr>
        <w:t xml:space="preserve">e relativa integrazione </w:t>
      </w:r>
      <w:r w:rsidDel="00000000" w:rsidR="00000000" w:rsidRPr="00000000">
        <w:rPr>
          <w:rFonts w:ascii="Verdana" w:cs="Verdana" w:eastAsia="Verdana" w:hAnsi="Verdana"/>
          <w:sz w:val="19"/>
          <w:szCs w:val="19"/>
          <w:rtl w:val="0"/>
        </w:rPr>
        <w:t xml:space="preserve">di cui all’art. 85 del D.Lgs. n° 50/2016 e s.m.i. (Allegati B e B1, compilati secondo quanto prescritto al precedente punto 3).</w:t>
      </w:r>
    </w:p>
    <w:p w:rsidR="00000000" w:rsidDel="00000000" w:rsidP="00000000" w:rsidRDefault="00000000" w:rsidRPr="00000000" w14:paraId="0000009E">
      <w:pPr>
        <w:keepNext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425" w:firstLine="0.19685039370088475"/>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DGUE (Allegato B) consiste in un autodichiarazione aggiornata come prova documentale preliminare in sostituzione dei certificati rilasciati da autorità pubbliche o terzi, in cui si conferma che l’operatore economico non si trova in una delle situazioni di cui all’art. 80 del D.Lgs. n° 50/2016 e s.m.i. e soddisfa i criteri di selezione definiti a norma dell’art. 83 del D.Lgs. n° 50/2016 e s.m.i. </w:t>
      </w:r>
    </w:p>
    <w:p w:rsidR="00000000" w:rsidDel="00000000" w:rsidP="00000000" w:rsidRDefault="00000000" w:rsidRPr="00000000" w14:paraId="0000009F">
      <w:pPr>
        <w:keepNext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ind w:left="425" w:firstLine="0.19685039370088475"/>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L’integrazione al DGUE (Allegato B1) consiste in un’autodichiarazione in cui si conferma che l’operatore economico non si trova in una delle situazioni indicate nella nuova formulazione del comma 1, lett. b-bis), del comma 5, lett c-bis, c-ter e c-quater, e lett. f-bis e f-ter dell’art. 80 del D.Lgs. n° 50/2016 e s.m.i.</w:t>
      </w:r>
    </w:p>
    <w:p w:rsidR="00000000" w:rsidDel="00000000" w:rsidP="00000000" w:rsidRDefault="00000000" w:rsidRPr="00000000" w14:paraId="000000A0">
      <w:pPr>
        <w:keepNext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ind w:left="425"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DGUE e Integrazione al DGUE (Allegati B e B1) - una volta compilati in ogni sua parte, seguendo le “Linee guida per la compilazione del DGUE” predisposte dal Ministero delle Infrastrutture e dei Trasporti (MIT), pubblicato nella G.U. n. 174 del 27.07.2016 con la Circolare n. 3 del 18.07.2016 - dovranno essere sottoscritti digitalmente dall’operatore economico partecipante.</w:t>
      </w:r>
    </w:p>
    <w:p w:rsidR="00000000" w:rsidDel="00000000" w:rsidP="00000000" w:rsidRDefault="00000000" w:rsidRPr="00000000" w14:paraId="000000A1">
      <w:pPr>
        <w:keepNext w:val="0"/>
        <w:widowControl w:val="0"/>
        <w:tabs>
          <w:tab w:val="left" w:leader="none" w:pos="7560"/>
        </w:tabs>
        <w:spacing w:before="0" w:line="360" w:lineRule="auto"/>
        <w:ind w:left="425"/>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6.3 - DOCUMENTO 3: Patto di integrità</w:t>
      </w:r>
      <w:r w:rsidDel="00000000" w:rsidR="00000000" w:rsidRPr="00000000">
        <w:rPr>
          <w:rtl w:val="0"/>
        </w:rPr>
      </w:r>
    </w:p>
    <w:p w:rsidR="00000000" w:rsidDel="00000000" w:rsidP="00000000" w:rsidRDefault="00000000" w:rsidRPr="00000000" w14:paraId="000000A2">
      <w:pPr>
        <w:keepNext w:val="0"/>
        <w:widowControl w:val="0"/>
        <w:spacing w:before="0" w:line="360" w:lineRule="auto"/>
        <w:ind w:left="425"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Copia del Patto di Integrità (Allegato D) sottoscritto digitalmente per accettazione dal legale rappresentante del Concorrente o da altro soggetto avente i poteri necessari per impegnare l’impresa nella presente procedura.</w:t>
      </w:r>
    </w:p>
    <w:p w:rsidR="00000000" w:rsidDel="00000000" w:rsidP="00000000" w:rsidRDefault="00000000" w:rsidRPr="00000000" w14:paraId="000000A3">
      <w:pPr>
        <w:keepNext w:val="0"/>
        <w:widowControl w:val="0"/>
        <w:spacing w:before="0" w:line="360" w:lineRule="auto"/>
        <w:ind w:left="425"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Nell’ambito della presente procedura di gara è fatto obbligo ai Concorrenti di sottoscrivere il Patto di Integrità (“PI”), che è parte integrante e sostanziale dei documenti di gara. </w:t>
      </w:r>
    </w:p>
    <w:p w:rsidR="00000000" w:rsidDel="00000000" w:rsidP="00000000" w:rsidRDefault="00000000" w:rsidRPr="00000000" w14:paraId="000000A4">
      <w:pPr>
        <w:keepNext w:val="0"/>
        <w:widowControl w:val="0"/>
        <w:spacing w:before="0" w:line="360" w:lineRule="auto"/>
        <w:ind w:left="425"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mancata sottoscrizione del PI costituisce </w:t>
      </w:r>
      <w:r w:rsidDel="00000000" w:rsidR="00000000" w:rsidRPr="00000000">
        <w:rPr>
          <w:rFonts w:ascii="Verdana" w:cs="Verdana" w:eastAsia="Verdana" w:hAnsi="Verdana"/>
          <w:b w:val="1"/>
          <w:sz w:val="19"/>
          <w:szCs w:val="19"/>
          <w:rtl w:val="0"/>
        </w:rPr>
        <w:t xml:space="preserve">causa di esclusione dalla gara</w:t>
      </w:r>
      <w:r w:rsidDel="00000000" w:rsidR="00000000" w:rsidRPr="00000000">
        <w:rPr>
          <w:rFonts w:ascii="Verdana" w:cs="Verdana" w:eastAsia="Verdana" w:hAnsi="Verdana"/>
          <w:sz w:val="19"/>
          <w:szCs w:val="19"/>
          <w:rtl w:val="0"/>
        </w:rPr>
        <w:t xml:space="preserve"> ai sensi dell’art. 1, comma 17, della legge 6 novembre 2012 n. 190 e s.m.i. regolarizzabile attraverso la procedura di soccorso istruttorio di cui all’art. 83, comma 9, del D.Lgs. n° 50/2016 e s.m.i.</w:t>
      </w:r>
    </w:p>
    <w:p w:rsidR="00000000" w:rsidDel="00000000" w:rsidP="00000000" w:rsidRDefault="00000000" w:rsidRPr="00000000" w14:paraId="000000A5">
      <w:pPr>
        <w:keepNext w:val="0"/>
        <w:widowControl w:val="0"/>
        <w:spacing w:before="0" w:line="360" w:lineRule="auto"/>
        <w:ind w:left="425"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A6">
      <w:pPr>
        <w:keepNext w:val="0"/>
        <w:widowControl w:val="0"/>
        <w:spacing w:before="0" w:line="384.00000000000006" w:lineRule="auto"/>
        <w:ind w:left="0" w:firstLine="0"/>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6.4 - DOCUMENTO 4: Pagamento Contributo ANAC </w:t>
      </w:r>
    </w:p>
    <w:p w:rsidR="00000000" w:rsidDel="00000000" w:rsidP="00000000" w:rsidRDefault="00000000" w:rsidRPr="00000000" w14:paraId="000000A7">
      <w:pPr>
        <w:keepNext w:val="0"/>
        <w:widowControl w:val="0"/>
        <w:spacing w:before="0" w:line="384.00000000000006" w:lineRule="auto"/>
        <w:ind w:left="425"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Copia del documento (ricevuta di pagamento/scontrino originale), attestante il pagamento del contributo versato all’Autorità Nazionale Anticorruzione, effettuato secondo le modalità indicate sul Portale dei pagamenti di ANAC.</w:t>
      </w:r>
    </w:p>
    <w:p w:rsidR="00000000" w:rsidDel="00000000" w:rsidP="00000000" w:rsidRDefault="00000000" w:rsidRPr="00000000" w14:paraId="000000A8">
      <w:pPr>
        <w:widowControl w:val="0"/>
        <w:tabs>
          <w:tab w:val="left" w:leader="none" w:pos="7560"/>
        </w:tabs>
        <w:spacing w:before="0" w:line="384.00000000000006" w:lineRule="auto"/>
        <w:ind w:right="71"/>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6.5 - DOCUMENTO 5: PASSOE:</w:t>
      </w:r>
      <w:r w:rsidDel="00000000" w:rsidR="00000000" w:rsidRPr="00000000">
        <w:rPr>
          <w:rFonts w:ascii="Verdana" w:cs="Verdana" w:eastAsia="Verdana" w:hAnsi="Verdana"/>
          <w:sz w:val="19"/>
          <w:szCs w:val="19"/>
          <w:rtl w:val="0"/>
        </w:rPr>
        <w:t xml:space="preserve"> </w:t>
      </w:r>
    </w:p>
    <w:p w:rsidR="00000000" w:rsidDel="00000000" w:rsidP="00000000" w:rsidRDefault="00000000" w:rsidRPr="00000000" w14:paraId="000000A9">
      <w:pPr>
        <w:widowControl w:val="0"/>
        <w:tabs>
          <w:tab w:val="left" w:leader="none" w:pos="7560"/>
        </w:tabs>
        <w:spacing w:before="0" w:line="384.00000000000006" w:lineRule="auto"/>
        <w:ind w:left="496.06299212598424" w:right="71"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Copia del documento PASSOE, di cui all’art. 2, comma 3 lett. b) della delibera ANAC n. 464/2022, attestante che l'operatore economico può essere verificato tramite il FVOE (Fascicolo virtuale dell'operatore economico), rilasciato dal sistema telematico dell’ANAC dopo la registrazione al servizio FVOE che contiene tutti i dati per la partecipazione alle gare per cui è obbligatoria la verifica attraverso la banca dati ANAC sull'assenza dei motivi di esclusione in base al codice dei contratti. Si precisa che il PASSOE dovrà essere prodotto:</w:t>
      </w:r>
    </w:p>
    <w:p w:rsidR="00000000" w:rsidDel="00000000" w:rsidP="00000000" w:rsidRDefault="00000000" w:rsidRPr="00000000" w14:paraId="000000AA">
      <w:pPr>
        <w:numPr>
          <w:ilvl w:val="0"/>
          <w:numId w:val="1"/>
        </w:numPr>
        <w:spacing w:before="0" w:line="384.00000000000006" w:lineRule="auto"/>
        <w:ind w:left="850.3937007874017" w:hanging="285"/>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operatore economico partecipante (esecutore dei lavori e progettista);</w:t>
      </w:r>
    </w:p>
    <w:p w:rsidR="00000000" w:rsidDel="00000000" w:rsidP="00000000" w:rsidRDefault="00000000" w:rsidRPr="00000000" w14:paraId="000000AB">
      <w:pPr>
        <w:numPr>
          <w:ilvl w:val="0"/>
          <w:numId w:val="1"/>
        </w:numPr>
        <w:spacing w:before="0" w:line="384.00000000000006" w:lineRule="auto"/>
        <w:ind w:left="850.3937007874017" w:hanging="285"/>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ciascun operatore economico costituente l’eventuale Raggruppamento di imprese (già costituito o da costituirsi), in caso di partecipazione in forma associata (art. 4 della presente Lettera di invito);</w:t>
      </w:r>
    </w:p>
    <w:p w:rsidR="00000000" w:rsidDel="00000000" w:rsidP="00000000" w:rsidRDefault="00000000" w:rsidRPr="00000000" w14:paraId="000000AC">
      <w:pPr>
        <w:numPr>
          <w:ilvl w:val="0"/>
          <w:numId w:val="1"/>
        </w:numPr>
        <w:spacing w:before="0" w:line="384.00000000000006" w:lineRule="auto"/>
        <w:ind w:left="850.3937007874017" w:hanging="285"/>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ciascuna consorziata indicata come esecutrice dell’appalto;</w:t>
      </w:r>
    </w:p>
    <w:p w:rsidR="00000000" w:rsidDel="00000000" w:rsidP="00000000" w:rsidRDefault="00000000" w:rsidRPr="00000000" w14:paraId="000000AD">
      <w:pPr>
        <w:numPr>
          <w:ilvl w:val="0"/>
          <w:numId w:val="1"/>
        </w:numPr>
        <w:spacing w:before="0" w:line="384.00000000000006" w:lineRule="auto"/>
        <w:ind w:left="850.3937007874017" w:hanging="285"/>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l’impresa ausiliaria, in caso di avvalimento (art. 6 della presente Lettera di invito).</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Tutti i documenti indicati ai precedenti punti 6.1, 6.2, 6.3, 6.4 e 6.5 devono essere presentati, </w:t>
      </w:r>
      <w:r w:rsidDel="00000000" w:rsidR="00000000" w:rsidRPr="00000000">
        <w:rPr>
          <w:rFonts w:ascii="Verdana" w:cs="Verdana" w:eastAsia="Verdana" w:hAnsi="Verdana"/>
          <w:b w:val="1"/>
          <w:sz w:val="19"/>
          <w:szCs w:val="19"/>
          <w:rtl w:val="0"/>
        </w:rPr>
        <w:t xml:space="preserve">a pena di esclusione</w:t>
      </w:r>
      <w:r w:rsidDel="00000000" w:rsidR="00000000" w:rsidRPr="00000000">
        <w:rPr>
          <w:rFonts w:ascii="Verdana" w:cs="Verdana" w:eastAsia="Verdana" w:hAnsi="Verdana"/>
          <w:sz w:val="19"/>
          <w:szCs w:val="19"/>
          <w:rtl w:val="0"/>
        </w:rPr>
        <w:t xml:space="preserve">, nel rispetto delle indicazioni sopra riportate.</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dell'art. 1, comma 4, della Legge n° 120/2020 e s.m.i., nell’ambito della presente procedura</w:t>
      </w:r>
      <w:r w:rsidDel="00000000" w:rsidR="00000000" w:rsidRPr="00000000">
        <w:rPr>
          <w:rFonts w:ascii="Verdana" w:cs="Verdana" w:eastAsia="Verdana" w:hAnsi="Verdana"/>
          <w:sz w:val="19"/>
          <w:szCs w:val="19"/>
          <w:vertAlign w:val="superscript"/>
        </w:rPr>
        <w:footnoteReference w:customMarkFollows="0" w:id="3"/>
      </w:r>
      <w:r w:rsidDel="00000000" w:rsidR="00000000" w:rsidRPr="00000000">
        <w:rPr>
          <w:rFonts w:ascii="Verdana" w:cs="Verdana" w:eastAsia="Verdana" w:hAnsi="Verdana"/>
          <w:sz w:val="19"/>
          <w:szCs w:val="19"/>
          <w:rtl w:val="0"/>
        </w:rPr>
        <w:t xml:space="preserve"> non è richiesta la cauzione provvisoria di cui all’art. 93 del D.Lgs. 50/2016 e s.m.i.</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B1">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CAUSE DI ESCLUSIONE – SOCCORSO ISTRUTTORIO</w:t>
      </w:r>
      <w:r w:rsidDel="00000000" w:rsidR="00000000" w:rsidRPr="00000000">
        <w:rPr>
          <w:rtl w:val="0"/>
        </w:rPr>
      </w:r>
    </w:p>
    <w:p w:rsidR="00000000" w:rsidDel="00000000" w:rsidP="00000000" w:rsidRDefault="00000000" w:rsidRPr="00000000" w14:paraId="000000B2">
      <w:pPr>
        <w:keepNext w:val="0"/>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escluderà i concorrenti in caso di mancato adempimento alle prescrizioni previste, a pena di esclusione o di inammissibilità delle offerte, dalla presente Lettera di invito, dal D.Lgs. n° 50/2016 e s.m.i. e da altre disposizioni di legge vigenti, nonché nei casi di incertezza assoluta sul contenuto o sulla provenienza dell'offerta o di altri elementi essenziali.</w:t>
      </w:r>
    </w:p>
    <w:p w:rsidR="00000000" w:rsidDel="00000000" w:rsidP="00000000" w:rsidRDefault="00000000" w:rsidRPr="00000000" w14:paraId="000000B3">
      <w:pPr>
        <w:keepNext w:val="0"/>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mancato possesso dei prescritti requisiti di partecipazione non è sanabile mediante soccorso istruttorio e determina l’esclusione dalla procedura di gara.</w:t>
      </w:r>
    </w:p>
    <w:p w:rsidR="00000000" w:rsidDel="00000000" w:rsidP="00000000" w:rsidRDefault="00000000" w:rsidRPr="00000000" w14:paraId="000000B4">
      <w:pPr>
        <w:keepNext w:val="0"/>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 carenze di qualsiasi elemento formale della documentazione prevista al precedente Art. 6 possono essere sanate attraverso la procedura di </w:t>
      </w:r>
      <w:r w:rsidDel="00000000" w:rsidR="00000000" w:rsidRPr="00000000">
        <w:rPr>
          <w:rFonts w:ascii="Verdana" w:cs="Verdana" w:eastAsia="Verdana" w:hAnsi="Verdana"/>
          <w:b w:val="1"/>
          <w:sz w:val="19"/>
          <w:szCs w:val="19"/>
          <w:rtl w:val="0"/>
        </w:rPr>
        <w:t xml:space="preserve">Soccorso istruttorio</w:t>
      </w:r>
      <w:r w:rsidDel="00000000" w:rsidR="00000000" w:rsidRPr="00000000">
        <w:rPr>
          <w:rFonts w:ascii="Verdana" w:cs="Verdana" w:eastAsia="Verdana" w:hAnsi="Verdana"/>
          <w:sz w:val="19"/>
          <w:szCs w:val="19"/>
          <w:rtl w:val="0"/>
        </w:rPr>
        <w:t xml:space="preserve"> di cui all'art. 83, comma 9, del D.Lgs. n° 50/2016 e s.m.i. </w:t>
      </w:r>
    </w:p>
    <w:p w:rsidR="00000000" w:rsidDel="00000000" w:rsidP="00000000" w:rsidRDefault="00000000" w:rsidRPr="00000000" w14:paraId="000000B5">
      <w:pPr>
        <w:keepNext w:val="0"/>
        <w:spacing w:before="0" w:line="384.00000000000006"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particolare, in caso di mancanza, incompletezza e di ogni altra </w:t>
      </w:r>
      <w:r w:rsidDel="00000000" w:rsidR="00000000" w:rsidRPr="00000000">
        <w:rPr>
          <w:rFonts w:ascii="Verdana" w:cs="Verdana" w:eastAsia="Verdana" w:hAnsi="Verdana"/>
          <w:b w:val="1"/>
          <w:sz w:val="19"/>
          <w:szCs w:val="19"/>
          <w:rtl w:val="0"/>
        </w:rPr>
        <w:t xml:space="preserve">irregolarità essenziale </w:t>
      </w:r>
      <w:r w:rsidDel="00000000" w:rsidR="00000000" w:rsidRPr="00000000">
        <w:rPr>
          <w:rFonts w:ascii="Verdana" w:cs="Verdana" w:eastAsia="Verdana" w:hAnsi="Verdana"/>
          <w:sz w:val="19"/>
          <w:szCs w:val="19"/>
          <w:rtl w:val="0"/>
        </w:rPr>
        <w:t xml:space="preserve">degli elementi e del documento di gara unico europeo di cui all'articolo 85 del D.Lgs. n° 50/2016 e s.m.i., </w:t>
      </w:r>
      <w:r w:rsidDel="00000000" w:rsidR="00000000" w:rsidRPr="00000000">
        <w:rPr>
          <w:rFonts w:ascii="Verdana" w:cs="Verdana" w:eastAsia="Verdana" w:hAnsi="Verdana"/>
          <w:b w:val="1"/>
          <w:sz w:val="19"/>
          <w:szCs w:val="19"/>
          <w:rtl w:val="0"/>
        </w:rPr>
        <w:t xml:space="preserve">con esclusione di quelle afferenti all'offerta economica</w:t>
      </w:r>
      <w:r w:rsidDel="00000000" w:rsidR="00000000" w:rsidRPr="00000000">
        <w:rPr>
          <w:rFonts w:ascii="Verdana" w:cs="Verdana" w:eastAsia="Verdana" w:hAnsi="Verdana"/>
          <w:sz w:val="19"/>
          <w:szCs w:val="19"/>
          <w:rtl w:val="0"/>
        </w:rPr>
        <w:t xml:space="preserve">, la Stazione Appaltante - anche tramite il Presidente della Commissione di gara o il Responsabile del procedimento - assegna al concorrente un termine, non superiore a dieci giorni, perché siano rese, integrate o regolarizzate le dichiarazioni necessarie, indicandone il contenuto e i soggetti che le devono rendere. </w:t>
      </w:r>
    </w:p>
    <w:p w:rsidR="00000000" w:rsidDel="00000000" w:rsidP="00000000" w:rsidRDefault="00000000" w:rsidRPr="00000000" w14:paraId="000000B6">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caso di inutile decorso del termine di regolarizzazione, </w:t>
      </w:r>
      <w:r w:rsidDel="00000000" w:rsidR="00000000" w:rsidRPr="00000000">
        <w:rPr>
          <w:rFonts w:ascii="Verdana" w:cs="Verdana" w:eastAsia="Verdana" w:hAnsi="Verdana"/>
          <w:b w:val="1"/>
          <w:sz w:val="19"/>
          <w:szCs w:val="19"/>
          <w:rtl w:val="0"/>
        </w:rPr>
        <w:t xml:space="preserve">il concorrente è escluso dalla gara</w:t>
      </w:r>
      <w:r w:rsidDel="00000000" w:rsidR="00000000" w:rsidRPr="00000000">
        <w:rPr>
          <w:rFonts w:ascii="Verdana" w:cs="Verdana" w:eastAsia="Verdana" w:hAnsi="Verdana"/>
          <w:sz w:val="19"/>
          <w:szCs w:val="19"/>
          <w:rtl w:val="0"/>
        </w:rPr>
        <w:t xml:space="preserve">.</w:t>
      </w:r>
    </w:p>
    <w:p w:rsidR="00000000" w:rsidDel="00000000" w:rsidP="00000000" w:rsidRDefault="00000000" w:rsidRPr="00000000" w14:paraId="000000B7">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Costituiscono irregolarità essenziali non sanabili le carenze della documentazione che non consentono l'individuazione del contenuto o del soggetto responsabile della stessa.</w:t>
      </w:r>
      <w:r w:rsidDel="00000000" w:rsidR="00000000" w:rsidRPr="00000000">
        <w:rPr>
          <w:rtl w:val="0"/>
        </w:rPr>
      </w:r>
    </w:p>
    <w:p w:rsidR="00000000" w:rsidDel="00000000" w:rsidP="00000000" w:rsidRDefault="00000000" w:rsidRPr="00000000" w14:paraId="000000B8">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particolare sarà disposto il Soccorso Istruttorio, nei seguenti casi che saranno considerati </w:t>
      </w:r>
      <w:r w:rsidDel="00000000" w:rsidR="00000000" w:rsidRPr="00000000">
        <w:rPr>
          <w:rFonts w:ascii="Verdana" w:cs="Verdana" w:eastAsia="Verdana" w:hAnsi="Verdana"/>
          <w:b w:val="1"/>
          <w:sz w:val="19"/>
          <w:szCs w:val="19"/>
          <w:rtl w:val="0"/>
        </w:rPr>
        <w:t xml:space="preserve">irregolarità essenziali sanabili</w:t>
      </w:r>
      <w:r w:rsidDel="00000000" w:rsidR="00000000" w:rsidRPr="00000000">
        <w:rPr>
          <w:rFonts w:ascii="Verdana" w:cs="Verdana" w:eastAsia="Verdana" w:hAnsi="Verdana"/>
          <w:sz w:val="19"/>
          <w:szCs w:val="19"/>
          <w:rtl w:val="0"/>
        </w:rPr>
        <w:t xml:space="preserve">:</w:t>
      </w:r>
    </w:p>
    <w:p w:rsidR="00000000" w:rsidDel="00000000" w:rsidP="00000000" w:rsidRDefault="00000000" w:rsidRPr="00000000" w14:paraId="000000B9">
      <w:pPr>
        <w:keepNext w:val="0"/>
        <w:widowControl w:val="0"/>
        <w:numPr>
          <w:ilvl w:val="0"/>
          <w:numId w:val="12"/>
        </w:numPr>
        <w:spacing w:before="0" w:line="360" w:lineRule="auto"/>
        <w:ind w:left="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mancata presentazione ovvero mancata sottoscrizione digitale della domanda di partecipazione, del DGUE, dell’integrazione al DGUE e del Patto di integrità, da parte dei soggetti tenuti a renderli;</w:t>
      </w:r>
    </w:p>
    <w:p w:rsidR="00000000" w:rsidDel="00000000" w:rsidP="00000000" w:rsidRDefault="00000000" w:rsidRPr="00000000" w14:paraId="000000BA">
      <w:pPr>
        <w:keepNext w:val="0"/>
        <w:widowControl w:val="0"/>
        <w:numPr>
          <w:ilvl w:val="0"/>
          <w:numId w:val="12"/>
        </w:numPr>
        <w:spacing w:before="0" w:line="360" w:lineRule="auto"/>
        <w:ind w:left="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incompletezza o refusi materiali della domanda di partecipazione, del DGUE o dell’integrazione al DGUE , tali da non consentire di accertare con esito positivo il possesso del requisito ovvero l'assolvimento di quanto richiesto dalla Lettera di invito, tenuto conto dell'intera documentazione presentata dal concorrente;</w:t>
      </w:r>
    </w:p>
    <w:p w:rsidR="00000000" w:rsidDel="00000000" w:rsidP="00000000" w:rsidRDefault="00000000" w:rsidRPr="00000000" w14:paraId="000000BB">
      <w:pPr>
        <w:keepNext w:val="0"/>
        <w:widowControl w:val="0"/>
        <w:numPr>
          <w:ilvl w:val="0"/>
          <w:numId w:val="12"/>
        </w:numPr>
        <w:spacing w:before="0" w:line="360" w:lineRule="auto"/>
        <w:ind w:left="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mancata presentazione del PASSOE dei soggetti tenuti ad averlo;</w:t>
      </w:r>
      <w:r w:rsidDel="00000000" w:rsidR="00000000" w:rsidRPr="00000000">
        <w:rPr>
          <w:rtl w:val="0"/>
        </w:rPr>
      </w:r>
    </w:p>
    <w:p w:rsidR="00000000" w:rsidDel="00000000" w:rsidP="00000000" w:rsidRDefault="00000000" w:rsidRPr="00000000" w14:paraId="000000BC">
      <w:pPr>
        <w:keepNext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Al di fuori delle ipotesi di cui all’articolo 83, comma 9, del D.Lgs. n° 50/2016 e s.m.i. (</w:t>
      </w:r>
      <w:r w:rsidDel="00000000" w:rsidR="00000000" w:rsidRPr="00000000">
        <w:rPr>
          <w:rFonts w:ascii="Verdana" w:cs="Verdana" w:eastAsia="Verdana" w:hAnsi="Verdana"/>
          <w:b w:val="1"/>
          <w:sz w:val="19"/>
          <w:szCs w:val="19"/>
          <w:rtl w:val="0"/>
        </w:rPr>
        <w:t xml:space="preserve">irregolarità formali non essenziali</w:t>
      </w:r>
      <w:r w:rsidDel="00000000" w:rsidR="00000000" w:rsidRPr="00000000">
        <w:rPr>
          <w:rFonts w:ascii="Verdana" w:cs="Verdana" w:eastAsia="Verdana" w:hAnsi="Verdana"/>
          <w:sz w:val="19"/>
          <w:szCs w:val="19"/>
          <w:rtl w:val="0"/>
        </w:rPr>
        <w:t xml:space="preserve">) è facoltà della stazione appaltante invitare, se necessario, i concorrenti a fornire chiarimenti in ordine al contenuto dei certificati, documenti e dichiarazioni presentati.</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5.99999999999994" w:lineRule="auto"/>
        <w:ind w:left="0" w:right="74" w:hanging="567"/>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BE">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MODALITÀ DI PRESENTAZIONE OFFERTA ECONOMICA </w:t>
        <w:br w:type="textWrapping"/>
        <w:tab/>
        <w:tab/>
        <w:t xml:space="preserve">(Busta Economica)</w:t>
      </w:r>
      <w:r w:rsidDel="00000000" w:rsidR="00000000" w:rsidRPr="00000000">
        <w:rPr>
          <w:rtl w:val="0"/>
        </w:rPr>
      </w:r>
    </w:p>
    <w:p w:rsidR="00000000" w:rsidDel="00000000" w:rsidP="00000000" w:rsidRDefault="00000000" w:rsidRPr="00000000" w14:paraId="000000BF">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Nella sezione denominata</w:t>
      </w:r>
      <w:r w:rsidDel="00000000" w:rsidR="00000000" w:rsidRPr="00000000">
        <w:rPr>
          <w:rFonts w:ascii="Verdana" w:cs="Verdana" w:eastAsia="Verdana" w:hAnsi="Verdana"/>
          <w:b w:val="1"/>
          <w:sz w:val="19"/>
          <w:szCs w:val="19"/>
          <w:rtl w:val="0"/>
        </w:rPr>
        <w:t xml:space="preserve"> “Busta Economica”, </w:t>
      </w:r>
      <w:r w:rsidDel="00000000" w:rsidR="00000000" w:rsidRPr="00000000">
        <w:rPr>
          <w:rFonts w:ascii="Verdana" w:cs="Verdana" w:eastAsia="Verdana" w:hAnsi="Verdana"/>
          <w:sz w:val="19"/>
          <w:szCs w:val="19"/>
          <w:rtl w:val="0"/>
        </w:rPr>
        <w:t xml:space="preserve">dovrà essere indicato a sistema il ribasso percentuale offerto da applicare all'importo a misura posto a base di gara.</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1"/>
          <w:smallCaps w:val="0"/>
          <w:strike w:val="0"/>
          <w:sz w:val="19"/>
          <w:szCs w:val="19"/>
          <w:u w:val="none"/>
          <w:vertAlign w:val="baseline"/>
          <w:rtl w:val="0"/>
        </w:rPr>
        <w:t xml:space="preserve">Gli importi indicati dovranno approssimarsi non oltre la quarta cifra dopo la virgola e, pertanto, non si terrà conto delle eventuali ulteriori cifre oltre la quarta</w:t>
      </w:r>
      <w:r w:rsidDel="00000000" w:rsidR="00000000" w:rsidRPr="00000000">
        <w:rPr>
          <w:rFonts w:ascii="Verdana" w:cs="Verdana" w:eastAsia="Verdana" w:hAnsi="Verdana"/>
          <w:i w:val="0"/>
          <w:smallCaps w:val="0"/>
          <w:strike w:val="0"/>
          <w:sz w:val="19"/>
          <w:szCs w:val="19"/>
          <w:u w:val="none"/>
          <w:vertAlign w:val="baseline"/>
          <w:rtl w:val="0"/>
        </w:rPr>
        <w:t xml:space="preserve">.</w:t>
      </w:r>
    </w:p>
    <w:p w:rsidR="00000000" w:rsidDel="00000000" w:rsidP="00000000" w:rsidRDefault="00000000" w:rsidRPr="00000000" w14:paraId="000000C1">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Inoltre, sempre nella sezione denominata </w:t>
      </w:r>
      <w:r w:rsidDel="00000000" w:rsidR="00000000" w:rsidRPr="00000000">
        <w:rPr>
          <w:rFonts w:ascii="Verdana" w:cs="Verdana" w:eastAsia="Verdana" w:hAnsi="Verdana"/>
          <w:b w:val="1"/>
          <w:sz w:val="19"/>
          <w:szCs w:val="19"/>
          <w:rtl w:val="0"/>
        </w:rPr>
        <w:t xml:space="preserve">“Busta economica”</w:t>
      </w:r>
      <w:r w:rsidDel="00000000" w:rsidR="00000000" w:rsidRPr="00000000">
        <w:rPr>
          <w:rFonts w:ascii="Verdana" w:cs="Verdana" w:eastAsia="Verdana" w:hAnsi="Verdana"/>
          <w:sz w:val="19"/>
          <w:szCs w:val="19"/>
          <w:rtl w:val="0"/>
        </w:rPr>
        <w:t xml:space="preserve">, deve essere contenuta, a pena di esclusione, il seguente documento:</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35.99999999999994"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b w:val="1"/>
          <w:sz w:val="19"/>
          <w:szCs w:val="19"/>
          <w:rtl w:val="0"/>
        </w:rPr>
        <w:t xml:space="preserve">8</w:t>
      </w:r>
      <w:r w:rsidDel="00000000" w:rsidR="00000000" w:rsidRPr="00000000">
        <w:rPr>
          <w:rFonts w:ascii="Verdana" w:cs="Verdana" w:eastAsia="Verdana" w:hAnsi="Verdana"/>
          <w:b w:val="1"/>
          <w:i w:val="0"/>
          <w:smallCaps w:val="0"/>
          <w:strike w:val="0"/>
          <w:sz w:val="19"/>
          <w:szCs w:val="19"/>
          <w:u w:val="none"/>
          <w:vertAlign w:val="baseline"/>
          <w:rtl w:val="0"/>
        </w:rPr>
        <w:t xml:space="preserve">.1 - DOCUMENTO 1: offerta economica</w:t>
      </w:r>
      <w:r w:rsidDel="00000000" w:rsidR="00000000" w:rsidRPr="00000000">
        <w:rPr>
          <w:rFonts w:ascii="Verdana" w:cs="Verdana" w:eastAsia="Verdana" w:hAnsi="Verdana"/>
          <w:i w:val="0"/>
          <w:smallCaps w:val="0"/>
          <w:strike w:val="0"/>
          <w:sz w:val="19"/>
          <w:szCs w:val="19"/>
          <w:u w:val="none"/>
          <w:vertAlign w:val="baseline"/>
          <w:rtl w:val="0"/>
        </w:rPr>
        <w:t xml:space="preserve"> che, a pena di esclusione, dovrà essere presentata come segue:</w:t>
      </w:r>
    </w:p>
    <w:p w:rsidR="00000000" w:rsidDel="00000000" w:rsidP="00000000" w:rsidRDefault="00000000" w:rsidRPr="00000000" w14:paraId="000000C3">
      <w:pPr>
        <w:keepNext w:val="0"/>
        <w:pageBreakBefore w:val="0"/>
        <w:widowControl w:val="0"/>
        <w:numPr>
          <w:ilvl w:val="0"/>
          <w:numId w:val="17"/>
        </w:numPr>
        <w:spacing w:before="0" w:line="335.99999999999994" w:lineRule="auto"/>
        <w:ind w:left="425.19685039370086"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redatta in conformità al modello di Offerta Economica (Allegato C);</w:t>
      </w:r>
    </w:p>
    <w:p w:rsidR="00000000" w:rsidDel="00000000" w:rsidP="00000000" w:rsidRDefault="00000000" w:rsidRPr="00000000" w14:paraId="000000C4">
      <w:pPr>
        <w:keepNext w:val="0"/>
        <w:pageBreakBefore w:val="0"/>
        <w:widowControl w:val="0"/>
        <w:numPr>
          <w:ilvl w:val="0"/>
          <w:numId w:val="17"/>
        </w:numPr>
        <w:spacing w:before="0" w:line="335.99999999999994" w:lineRule="auto"/>
        <w:ind w:left="425.19685039370086" w:hanging="360"/>
        <w:jc w:val="both"/>
        <w:rPr>
          <w:rFonts w:ascii="Tahoma" w:cs="Tahoma" w:eastAsia="Tahoma" w:hAnsi="Tahoma"/>
          <w:sz w:val="19"/>
          <w:szCs w:val="19"/>
        </w:rPr>
      </w:pPr>
      <w:r w:rsidDel="00000000" w:rsidR="00000000" w:rsidRPr="00000000">
        <w:rPr>
          <w:rFonts w:ascii="Verdana" w:cs="Verdana" w:eastAsia="Verdana" w:hAnsi="Verdana"/>
          <w:sz w:val="19"/>
          <w:szCs w:val="19"/>
          <w:rtl w:val="0"/>
        </w:rPr>
        <w:t xml:space="preserve">con l’indicazione del </w:t>
      </w:r>
      <w:r w:rsidDel="00000000" w:rsidR="00000000" w:rsidRPr="00000000">
        <w:rPr>
          <w:rFonts w:ascii="Verdana" w:cs="Verdana" w:eastAsia="Verdana" w:hAnsi="Verdana"/>
          <w:b w:val="1"/>
          <w:sz w:val="19"/>
          <w:szCs w:val="19"/>
          <w:rtl w:val="0"/>
        </w:rPr>
        <w:t xml:space="preserve">ribasso percentuale offerto</w:t>
      </w:r>
      <w:r w:rsidDel="00000000" w:rsidR="00000000" w:rsidRPr="00000000">
        <w:rPr>
          <w:rFonts w:ascii="Verdana" w:cs="Verdana" w:eastAsia="Verdana" w:hAnsi="Verdana"/>
          <w:sz w:val="19"/>
          <w:szCs w:val="19"/>
          <w:rtl w:val="0"/>
        </w:rPr>
        <w:t xml:space="preserve"> (con un massimo di quattro cifre decimali) sia in cifre che in lettere;</w:t>
      </w:r>
    </w:p>
    <w:p w:rsidR="00000000" w:rsidDel="00000000" w:rsidP="00000000" w:rsidRDefault="00000000" w:rsidRPr="00000000" w14:paraId="000000C5">
      <w:pPr>
        <w:keepNext w:val="0"/>
        <w:pageBreakBefore w:val="0"/>
        <w:widowControl w:val="0"/>
        <w:numPr>
          <w:ilvl w:val="0"/>
          <w:numId w:val="17"/>
        </w:numPr>
        <w:spacing w:before="0" w:line="335.99999999999994" w:lineRule="auto"/>
        <w:ind w:left="425.19685039370086"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debitamente compilata, in ogni sua parte, datata e sottoscritta digitalmente dall’Offerente (il modello non deve presentare correzioni che non siano espressamente confermate e sottoscritte dall’offerente);</w:t>
      </w:r>
    </w:p>
    <w:p w:rsidR="00000000" w:rsidDel="00000000" w:rsidP="00000000" w:rsidRDefault="00000000" w:rsidRPr="00000000" w14:paraId="000000C6">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Inoltre, dovranno essere indicati, </w:t>
      </w:r>
      <w:r w:rsidDel="00000000" w:rsidR="00000000" w:rsidRPr="00000000">
        <w:rPr>
          <w:rFonts w:ascii="Verdana" w:cs="Verdana" w:eastAsia="Verdana" w:hAnsi="Verdana"/>
          <w:b w:val="1"/>
          <w:sz w:val="19"/>
          <w:szCs w:val="19"/>
          <w:rtl w:val="0"/>
        </w:rPr>
        <w:t xml:space="preserve">a pena di esclusione</w:t>
      </w:r>
      <w:r w:rsidDel="00000000" w:rsidR="00000000" w:rsidRPr="00000000">
        <w:rPr>
          <w:rFonts w:ascii="Verdana" w:cs="Verdana" w:eastAsia="Verdana" w:hAnsi="Verdana"/>
          <w:sz w:val="19"/>
          <w:szCs w:val="19"/>
          <w:rtl w:val="0"/>
        </w:rPr>
        <w:t xml:space="preserve"> dalla gara:</w:t>
      </w:r>
    </w:p>
    <w:p w:rsidR="00000000" w:rsidDel="00000000" w:rsidP="00000000" w:rsidRDefault="00000000" w:rsidRPr="00000000" w14:paraId="000000C7">
      <w:pPr>
        <w:keepNext w:val="0"/>
        <w:pageBreakBefore w:val="0"/>
        <w:widowControl w:val="0"/>
        <w:numPr>
          <w:ilvl w:val="0"/>
          <w:numId w:val="18"/>
        </w:numPr>
        <w:spacing w:before="0" w:line="335.99999999999994" w:lineRule="auto"/>
        <w:ind w:left="360"/>
        <w:jc w:val="both"/>
        <w:rPr>
          <w:rFonts w:ascii="Tahoma" w:cs="Tahoma" w:eastAsia="Tahoma" w:hAnsi="Tahoma"/>
          <w:sz w:val="19"/>
          <w:szCs w:val="19"/>
        </w:rPr>
      </w:pPr>
      <w:r w:rsidDel="00000000" w:rsidR="00000000" w:rsidRPr="00000000">
        <w:rPr>
          <w:rFonts w:ascii="Verdana" w:cs="Verdana" w:eastAsia="Verdana" w:hAnsi="Verdana"/>
          <w:sz w:val="19"/>
          <w:szCs w:val="19"/>
          <w:rtl w:val="0"/>
        </w:rPr>
        <w:t xml:space="preserve">i </w:t>
      </w:r>
      <w:r w:rsidDel="00000000" w:rsidR="00000000" w:rsidRPr="00000000">
        <w:rPr>
          <w:rFonts w:ascii="Verdana" w:cs="Verdana" w:eastAsia="Verdana" w:hAnsi="Verdana"/>
          <w:b w:val="1"/>
          <w:sz w:val="19"/>
          <w:szCs w:val="19"/>
          <w:rtl w:val="0"/>
        </w:rPr>
        <w:t xml:space="preserve">propri costi della manodopera</w:t>
      </w:r>
      <w:r w:rsidDel="00000000" w:rsidR="00000000" w:rsidRPr="00000000">
        <w:rPr>
          <w:rFonts w:ascii="Verdana" w:cs="Verdana" w:eastAsia="Verdana" w:hAnsi="Verdana"/>
          <w:sz w:val="19"/>
          <w:szCs w:val="19"/>
          <w:rtl w:val="0"/>
        </w:rPr>
        <w:t xml:space="preserve"> da sostenere per l’esecuzione delle prestazioni oggetto della presente procedura; </w:t>
      </w:r>
    </w:p>
    <w:p w:rsidR="00000000" w:rsidDel="00000000" w:rsidP="00000000" w:rsidRDefault="00000000" w:rsidRPr="00000000" w14:paraId="000000C8">
      <w:pPr>
        <w:keepNext w:val="0"/>
        <w:pageBreakBefore w:val="0"/>
        <w:widowControl w:val="0"/>
        <w:numPr>
          <w:ilvl w:val="0"/>
          <w:numId w:val="18"/>
        </w:numPr>
        <w:spacing w:before="0" w:line="335.99999999999994" w:lineRule="auto"/>
        <w:ind w:left="360"/>
        <w:jc w:val="both"/>
        <w:rPr>
          <w:rFonts w:ascii="Tahoma" w:cs="Tahoma" w:eastAsia="Tahoma" w:hAnsi="Tahoma"/>
          <w:sz w:val="19"/>
          <w:szCs w:val="19"/>
        </w:rPr>
      </w:pPr>
      <w:r w:rsidDel="00000000" w:rsidR="00000000" w:rsidRPr="00000000">
        <w:rPr>
          <w:rFonts w:ascii="Verdana" w:cs="Verdana" w:eastAsia="Verdana" w:hAnsi="Verdana"/>
          <w:sz w:val="19"/>
          <w:szCs w:val="19"/>
          <w:rtl w:val="0"/>
        </w:rPr>
        <w:t xml:space="preserve">gli </w:t>
      </w:r>
      <w:r w:rsidDel="00000000" w:rsidR="00000000" w:rsidRPr="00000000">
        <w:rPr>
          <w:rFonts w:ascii="Verdana" w:cs="Verdana" w:eastAsia="Verdana" w:hAnsi="Verdana"/>
          <w:b w:val="1"/>
          <w:sz w:val="19"/>
          <w:szCs w:val="19"/>
          <w:rtl w:val="0"/>
        </w:rPr>
        <w:t xml:space="preserve">oneri aziendali concernenti l'adempimento delle disposizioni in materia di salute e sicurezza</w:t>
      </w:r>
      <w:r w:rsidDel="00000000" w:rsidR="00000000" w:rsidRPr="00000000">
        <w:rPr>
          <w:rFonts w:ascii="Verdana" w:cs="Verdana" w:eastAsia="Verdana" w:hAnsi="Verdana"/>
          <w:sz w:val="19"/>
          <w:szCs w:val="19"/>
          <w:rtl w:val="0"/>
        </w:rPr>
        <w:t xml:space="preserve"> sui luoghi di lavoro, da sostenere per l’esecuzione delle prestazioni oggetto della presente procedura; </w:t>
      </w:r>
    </w:p>
    <w:p w:rsidR="00000000" w:rsidDel="00000000" w:rsidP="00000000" w:rsidRDefault="00000000" w:rsidRPr="00000000" w14:paraId="000000C9">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L’indicazione di un importo pari a “zero” e/o di “ogni altro segno” sarà valutato come “non apposto” e comporterà l’esclusione dalla procedura di gara; si precisa che non è applicabile il soccorso istruttorio ex articolo 83, comma 9, del D.Lgs. n. 50/2016 per la mancata indicazione di detti costi.</w:t>
      </w:r>
    </w:p>
    <w:p w:rsidR="00000000" w:rsidDel="00000000" w:rsidP="00000000" w:rsidRDefault="00000000" w:rsidRPr="00000000" w14:paraId="000000CA">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caso di discordanza tra il ribasso riportato a sistema e quello indicato nel modello di Offerta Economica (Allegato C), prevarrà quello indicato in quest’ultimo. </w:t>
      </w:r>
    </w:p>
    <w:p w:rsidR="00000000" w:rsidDel="00000000" w:rsidP="00000000" w:rsidRDefault="00000000" w:rsidRPr="00000000" w14:paraId="000000CB">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i w:val="0"/>
          <w:smallCaps w:val="0"/>
          <w:strike w:val="0"/>
          <w:sz w:val="19"/>
          <w:szCs w:val="19"/>
          <w:u w:val="none"/>
          <w:vertAlign w:val="baseline"/>
          <w:rtl w:val="0"/>
        </w:rPr>
        <w:t xml:space="preserve">In caso di discordanza tra la percentuale di ribasso esposta in lettere e quella in cifre nel modello di Offerta Economica (Allegato C), sarà ritenuta valida quella in lettere.</w:t>
      </w:r>
      <w:r w:rsidDel="00000000" w:rsidR="00000000" w:rsidRPr="00000000">
        <w:rPr>
          <w:rtl w:val="0"/>
        </w:rPr>
      </w:r>
    </w:p>
    <w:p w:rsidR="00000000" w:rsidDel="00000000" w:rsidP="00000000" w:rsidRDefault="00000000" w:rsidRPr="00000000" w14:paraId="000000CC">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i w:val="0"/>
          <w:smallCaps w:val="0"/>
          <w:strike w:val="0"/>
          <w:sz w:val="19"/>
          <w:szCs w:val="19"/>
          <w:u w:val="none"/>
          <w:vertAlign w:val="baseline"/>
          <w:rtl w:val="0"/>
        </w:rPr>
        <w:t xml:space="preserve">L’offerta economica sarà considerata valida e resterà ferma ed impegnativa per 180 giorni decorrenti dal termine fissato per la presentazione delle offerte, trascorsi i quali, ove non sia intervenuta l’aggiudicazione, i concorrenti potranno svincolarsi dalla stessa mediante formale comunicazione scritta da inviarsi a ARST.</w:t>
      </w:r>
      <w:r w:rsidDel="00000000" w:rsidR="00000000" w:rsidRPr="00000000">
        <w:rPr>
          <w:rtl w:val="0"/>
        </w:rPr>
      </w:r>
    </w:p>
    <w:p w:rsidR="00000000" w:rsidDel="00000000" w:rsidP="00000000" w:rsidRDefault="00000000" w:rsidRPr="00000000" w14:paraId="000000CD">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i w:val="0"/>
          <w:smallCaps w:val="0"/>
          <w:strike w:val="0"/>
          <w:sz w:val="19"/>
          <w:szCs w:val="19"/>
          <w:u w:val="none"/>
          <w:vertAlign w:val="baseline"/>
          <w:rtl w:val="0"/>
        </w:rPr>
        <w:t xml:space="preserve">La mancata sottoscrizione digitale dell’offerta economica non potrà essere sanata.</w:t>
      </w: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900"/>
          <w:tab w:val="left" w:leader="none" w:pos="360"/>
          <w:tab w:val="left" w:leader="none" w:pos="5040"/>
        </w:tabs>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i w:val="0"/>
          <w:smallCaps w:val="0"/>
          <w:strike w:val="0"/>
          <w:sz w:val="19"/>
          <w:szCs w:val="19"/>
          <w:u w:val="none"/>
          <w:vertAlign w:val="baseline"/>
          <w:rtl w:val="0"/>
        </w:rPr>
        <w:t xml:space="preserve">Non è ammesso il soccorso istruttorio in caso di mancanza, incompletezza ed ogni altra irregolarità essenziale degli elementi afferenti all'offerta</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economica (art. 83, comma 9 del D.Lgs. n° 50/2016 e s.m.i.</w:t>
      </w:r>
      <w:r w:rsidDel="00000000" w:rsidR="00000000" w:rsidRPr="00000000">
        <w:rPr>
          <w:rFonts w:ascii="Verdana" w:cs="Verdana" w:eastAsia="Verdana" w:hAnsi="Verdana"/>
          <w:sz w:val="19"/>
          <w:szCs w:val="19"/>
          <w:rtl w:val="0"/>
        </w:rPr>
        <w:t xml:space="preserve">).</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900"/>
          <w:tab w:val="left" w:leader="none" w:pos="360"/>
          <w:tab w:val="left" w:leader="none" w:pos="5040"/>
        </w:tabs>
        <w:spacing w:after="0" w:before="0" w:line="335.99999999999994" w:lineRule="auto"/>
        <w:ind w:left="0" w:right="0"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D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35.99999999999994"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MODALITÀ</w:t>
      </w:r>
      <w:r w:rsidDel="00000000" w:rsidR="00000000" w:rsidRPr="00000000">
        <w:rPr>
          <w:rFonts w:ascii="Verdana" w:cs="Verdana" w:eastAsia="Verdana" w:hAnsi="Verdana"/>
          <w:b w:val="1"/>
          <w:i w:val="0"/>
          <w:smallCaps w:val="0"/>
          <w:strike w:val="0"/>
          <w:sz w:val="19"/>
          <w:szCs w:val="19"/>
          <w:u w:val="none"/>
          <w:vertAlign w:val="baseline"/>
          <w:rtl w:val="0"/>
        </w:rPr>
        <w:t xml:space="preserve"> DI GARA E CRITERI DI AGGIUDICAZIONE</w:t>
      </w:r>
      <w:r w:rsidDel="00000000" w:rsidR="00000000" w:rsidRPr="00000000">
        <w:rPr>
          <w:rtl w:val="0"/>
        </w:rPr>
      </w:r>
    </w:p>
    <w:p w:rsidR="00000000" w:rsidDel="00000000" w:rsidP="00000000" w:rsidRDefault="00000000" w:rsidRPr="00000000" w14:paraId="000000D1">
      <w:pPr>
        <w:keepNext w:val="0"/>
        <w:pageBreakBefore w:val="0"/>
        <w:spacing w:after="0" w:before="0" w:line="335.99999999999994" w:lineRule="auto"/>
        <w:ind w:right="8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prima seduta pubblica di gara, per l’apertura telematica delle buste attraverso la piattaforma e-procurement Sardegna Cat, avrà luogo il giorno </w:t>
      </w:r>
      <w:r w:rsidDel="00000000" w:rsidR="00000000" w:rsidRPr="00000000">
        <w:rPr>
          <w:rFonts w:ascii="Verdana" w:cs="Verdana" w:eastAsia="Verdana" w:hAnsi="Verdana"/>
          <w:b w:val="1"/>
          <w:sz w:val="19"/>
          <w:szCs w:val="19"/>
          <w:rtl w:val="0"/>
        </w:rPr>
        <w:t xml:space="preserve">12 luglio 2023 alle ore 11.00</w:t>
      </w:r>
      <w:r w:rsidDel="00000000" w:rsidR="00000000" w:rsidRPr="00000000">
        <w:rPr>
          <w:rFonts w:ascii="Verdana" w:cs="Verdana" w:eastAsia="Verdana" w:hAnsi="Verdana"/>
          <w:sz w:val="19"/>
          <w:szCs w:val="19"/>
          <w:rtl w:val="0"/>
        </w:rPr>
        <w:t xml:space="preserve">, presso gli uffici della Direzione Centrale dell’ARST, in Cagliari – Via Posada, 8/10.</w:t>
      </w:r>
    </w:p>
    <w:p w:rsidR="00000000" w:rsidDel="00000000" w:rsidP="00000000" w:rsidRDefault="00000000" w:rsidRPr="00000000" w14:paraId="000000D2">
      <w:pPr>
        <w:keepNext w:val="0"/>
        <w:pageBreakBefore w:val="0"/>
        <w:spacing w:after="0" w:before="0" w:line="335.99999999999994" w:lineRule="auto"/>
        <w:ind w:right="8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 sedute di gara si terranno in via telematica, mediante lo strumento della videoconferenza.</w:t>
      </w:r>
    </w:p>
    <w:p w:rsidR="00000000" w:rsidDel="00000000" w:rsidP="00000000" w:rsidRDefault="00000000" w:rsidRPr="00000000" w14:paraId="000000D3">
      <w:pPr>
        <w:keepNext w:val="0"/>
        <w:pageBreakBefore w:val="0"/>
        <w:spacing w:after="0" w:before="0" w:line="335.99999999999994" w:lineRule="auto"/>
        <w:ind w:right="8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 detta videoconferenza potranno partecipare, su piattaforma Google Meet, i legali rappresentanti/procuratori dei concorrenti o loro delegati muniti di valida delega riferita alla procedura in questione. In assenza di tali titoli, la partecipazione è ammessa come semplice uditore.</w:t>
      </w:r>
    </w:p>
    <w:p w:rsidR="00000000" w:rsidDel="00000000" w:rsidP="00000000" w:rsidRDefault="00000000" w:rsidRPr="00000000" w14:paraId="000000D4">
      <w:pPr>
        <w:keepNext w:val="0"/>
        <w:pageBreakBefore w:val="0"/>
        <w:spacing w:after="0"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w:t>
      </w:r>
      <w:r w:rsidDel="00000000" w:rsidR="00000000" w:rsidRPr="00000000">
        <w:rPr>
          <w:rFonts w:ascii="Verdana" w:cs="Verdana" w:eastAsia="Verdana" w:hAnsi="Verdana"/>
          <w:sz w:val="19"/>
          <w:szCs w:val="19"/>
          <w:rtl w:val="0"/>
        </w:rPr>
        <w:t xml:space="preserve">arà comunque ammesso a presenziare un solo rappresentante per ogni Società concorrente.</w:t>
      </w:r>
    </w:p>
    <w:p w:rsidR="00000000" w:rsidDel="00000000" w:rsidP="00000000" w:rsidRDefault="00000000" w:rsidRPr="00000000" w14:paraId="000000D5">
      <w:pPr>
        <w:keepNext w:val="0"/>
        <w:pageBreakBefore w:val="0"/>
        <w:tabs>
          <w:tab w:val="left" w:leader="none" w:pos="720"/>
          <w:tab w:val="left" w:leader="none" w:pos="1440"/>
          <w:tab w:val="left" w:leader="none" w:pos="5040"/>
        </w:tabs>
        <w:spacing w:after="0"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L’intangibilità del contenuto delle offerte, è assicurata dall’utilizzo della piattaforma della Regione Sardegna di e-procurement “Sardegna CAT”, posto che ogni operazione compiuta risulta essere ritualmente tracciata dal sistema elettronico senza possibilità di alterazioni. </w:t>
      </w:r>
    </w:p>
    <w:p w:rsidR="00000000" w:rsidDel="00000000" w:rsidP="00000000" w:rsidRDefault="00000000" w:rsidRPr="00000000" w14:paraId="000000D6">
      <w:pPr>
        <w:keepNext w:val="0"/>
        <w:pageBreakBefore w:val="0"/>
        <w:widowControl w:val="0"/>
        <w:spacing w:after="0"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Nel giorno e nell’ora su indicati, la Commissione di gara procederà:</w:t>
      </w:r>
    </w:p>
    <w:p w:rsidR="00000000" w:rsidDel="00000000" w:rsidP="00000000" w:rsidRDefault="00000000" w:rsidRPr="00000000" w14:paraId="000000D7">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alla verifica delle offerte inserite a sistema entro i termini perentori indicati nella presente Lettera di invito;</w:t>
      </w:r>
    </w:p>
    <w:p w:rsidR="00000000" w:rsidDel="00000000" w:rsidP="00000000" w:rsidRDefault="00000000" w:rsidRPr="00000000" w14:paraId="000000D8">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all'apertura telematica della “Busta di qualifica” Documentazione Amministrativa, per ciascun concorrente (sbloccare ed aprire la cartella contenente la documentazione amministrativa) e verifica della firma digitale dei documenti allegati;</w:t>
      </w:r>
    </w:p>
    <w:p w:rsidR="00000000" w:rsidDel="00000000" w:rsidP="00000000" w:rsidRDefault="00000000" w:rsidRPr="00000000" w14:paraId="000000D9">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 verificare la presenza e la completezza della documentazione e delle dichiarazioni richieste, in relazione ai requisiti necessari alla partecipazione e ad ogni altro adempimento richiesto dalla presente Lettera di invito;</w:t>
      </w:r>
    </w:p>
    <w:p w:rsidR="00000000" w:rsidDel="00000000" w:rsidP="00000000" w:rsidRDefault="00000000" w:rsidRPr="00000000" w14:paraId="000000DA">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all'ammissione alla fase successiva dei Concorrenti la cui documentazione è risultata completa e conforme a quanto richiesto o esclusione, adeguatamente motivata, delle stesse non in regola;</w:t>
      </w:r>
    </w:p>
    <w:p w:rsidR="00000000" w:rsidDel="00000000" w:rsidP="00000000" w:rsidRDefault="00000000" w:rsidRPr="00000000" w14:paraId="000000DB">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particolare, in questa fase, </w:t>
      </w:r>
      <w:r w:rsidDel="00000000" w:rsidR="00000000" w:rsidRPr="00000000">
        <w:rPr>
          <w:rFonts w:ascii="Verdana" w:cs="Verdana" w:eastAsia="Verdana" w:hAnsi="Verdana"/>
          <w:b w:val="1"/>
          <w:sz w:val="19"/>
          <w:szCs w:val="19"/>
          <w:rtl w:val="0"/>
        </w:rPr>
        <w:t xml:space="preserve">si procederà all’esclusione della gara</w:t>
      </w:r>
      <w:r w:rsidDel="00000000" w:rsidR="00000000" w:rsidRPr="00000000">
        <w:rPr>
          <w:rFonts w:ascii="Verdana" w:cs="Verdana" w:eastAsia="Verdana" w:hAnsi="Verdana"/>
          <w:sz w:val="19"/>
          <w:szCs w:val="19"/>
          <w:rtl w:val="0"/>
        </w:rPr>
        <w:t xml:space="preserve"> nei seguenti casi:</w:t>
      </w:r>
    </w:p>
    <w:p w:rsidR="00000000" w:rsidDel="00000000" w:rsidP="00000000" w:rsidRDefault="00000000" w:rsidRPr="00000000" w14:paraId="000000DC">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dalla documentazione amministrativa presentata in formato digitale risulti che l’offerente si trovi in una delle condizioni di esclusione di cui all’art. 80 del D.Lgs. n° 50/2016 e s.m.i. o in qualsiasi altra situazione che determini l’esclusione dalla gara e/o l’incapacità a contrattare con la pubblica amministrazione;</w:t>
      </w:r>
    </w:p>
    <w:p w:rsidR="00000000" w:rsidDel="00000000" w:rsidP="00000000" w:rsidRDefault="00000000" w:rsidRPr="00000000" w14:paraId="000000DD">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35.99999999999994" w:lineRule="auto"/>
        <w:ind w:left="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dalla documentazione di ammissione alla gara presentata in formato digitale, risulti che l’Offerente non possiede la capacità tecnico-professionale richiesta.</w:t>
      </w:r>
    </w:p>
    <w:p w:rsidR="00000000" w:rsidDel="00000000" w:rsidP="00000000" w:rsidRDefault="00000000" w:rsidRPr="00000000" w14:paraId="000000DE">
      <w:pPr>
        <w:keepNext w:val="0"/>
        <w:pageBreakBefore w:val="0"/>
        <w:widowControl w:val="0"/>
        <w:spacing w:before="0" w:line="335.99999999999994"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Come specificato al precedente Art. 7), in caso di mancanza, incompletezza ed ogni altra irregolarità essenziale della documentazione amministrativa, se applicabile, si ricorrerà al </w:t>
      </w:r>
      <w:r w:rsidDel="00000000" w:rsidR="00000000" w:rsidRPr="00000000">
        <w:rPr>
          <w:rFonts w:ascii="Verdana" w:cs="Verdana" w:eastAsia="Verdana" w:hAnsi="Verdana"/>
          <w:b w:val="1"/>
          <w:sz w:val="19"/>
          <w:szCs w:val="19"/>
          <w:rtl w:val="0"/>
        </w:rPr>
        <w:t xml:space="preserve">Soccorso Istruttorio</w:t>
      </w:r>
      <w:r w:rsidDel="00000000" w:rsidR="00000000" w:rsidRPr="00000000">
        <w:rPr>
          <w:rFonts w:ascii="Verdana" w:cs="Verdana" w:eastAsia="Verdana" w:hAnsi="Verdana"/>
          <w:sz w:val="19"/>
          <w:szCs w:val="19"/>
          <w:rtl w:val="0"/>
        </w:rPr>
        <w:t xml:space="preserve">.</w:t>
      </w:r>
    </w:p>
    <w:p w:rsidR="00000000" w:rsidDel="00000000" w:rsidP="00000000" w:rsidRDefault="00000000" w:rsidRPr="00000000" w14:paraId="000000DF">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 tal fine, qualora sia necessario, al termine dell'esame della documentazione amministrativa presentata da tutti gli operatori economici ammessi, la Commissione sospende la seduta di gara per richiedere le dovute integrazioni, secondo quanto indicato nella presente Lettera di invito al precedente art. 7).</w:t>
      </w:r>
    </w:p>
    <w:p w:rsidR="00000000" w:rsidDel="00000000" w:rsidP="00000000" w:rsidRDefault="00000000" w:rsidRPr="00000000" w14:paraId="000000E0">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Alla ripresa dei lavori, la Commissione di gara esaminerà la documentazione integrativa e deciderà sull'ammissibilità al prosieguo della gara dei concorrenti invitati all'integrazione.</w:t>
      </w:r>
    </w:p>
    <w:p w:rsidR="00000000" w:rsidDel="00000000" w:rsidP="00000000" w:rsidRDefault="00000000" w:rsidRPr="00000000" w14:paraId="000000E1">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caso di esclusione del concorrente nella fase amministrativa, la Commissione di gara potrà accedere al sistema ed escluderlo dalla procedura; in tal caso il sistema manterrà chiusa la busta economica dello stesso.</w:t>
      </w:r>
    </w:p>
    <w:p w:rsidR="00000000" w:rsidDel="00000000" w:rsidP="00000000" w:rsidRDefault="00000000" w:rsidRPr="00000000" w14:paraId="000000E2">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Commissione procederà, quindi, relativamente agli operatori economici ammessi, all’apertura telematica delle buste economiche “B – Offerta Economica” e procederà:</w:t>
      </w:r>
    </w:p>
    <w:p w:rsidR="00000000" w:rsidDel="00000000" w:rsidP="00000000" w:rsidRDefault="00000000" w:rsidRPr="00000000" w14:paraId="000000E3">
      <w:pPr>
        <w:keepNext w:val="0"/>
        <w:pageBreakBefore w:val="0"/>
        <w:numPr>
          <w:ilvl w:val="0"/>
          <w:numId w:val="16"/>
        </w:numP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ind w:left="425.19685039370086" w:hanging="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 verificare la correttezza formale delle sottoscrizioni digitali e dell'indicazione del prezzo e, in caso di violazione delle disposizioni di gara, a disporre l'esclusione;</w:t>
      </w:r>
    </w:p>
    <w:p w:rsidR="00000000" w:rsidDel="00000000" w:rsidP="00000000" w:rsidRDefault="00000000" w:rsidRPr="00000000" w14:paraId="000000E4">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ind w:left="425.19685039370086" w:right="0" w:hanging="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alla determinazione della soglia di anomalia mediante il calcolo di cui all’art. 97, commi 2 e 2-bis, del D.Lgs. n° 50/2016 e s.m.i. in presenza di almeno cinque offerte ammesse;</w:t>
      </w:r>
    </w:p>
    <w:p w:rsidR="00000000" w:rsidDel="00000000" w:rsidP="00000000" w:rsidRDefault="00000000" w:rsidRPr="00000000" w14:paraId="000000E5">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ind w:left="425.19685039370086" w:right="0" w:hanging="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all’esclusione automatica delle offerte che presentano una percentuale di ribasso pari o superiore alla soglia di anomalia individuata, prescritta all’art. 97, comma 8, del D.Lgs. n° 50/2016 e s.m.i. in presenza di almeno cinque offerte ammesse, ai sensi dell'art. 1, comma 3, della legge n. 120/2020;</w:t>
      </w:r>
    </w:p>
    <w:p w:rsidR="00000000" w:rsidDel="00000000" w:rsidP="00000000" w:rsidRDefault="00000000" w:rsidRPr="00000000" w14:paraId="000000E6">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ind w:left="425.19685039370086" w:right="0" w:hanging="360"/>
        <w:jc w:val="both"/>
        <w:rPr>
          <w:rFonts w:ascii="Verdana" w:cs="Verdana" w:eastAsia="Verdana" w:hAnsi="Verdana"/>
          <w:b w:val="0"/>
          <w:sz w:val="19"/>
          <w:szCs w:val="19"/>
        </w:rPr>
      </w:pPr>
      <w:r w:rsidDel="00000000" w:rsidR="00000000" w:rsidRPr="00000000">
        <w:rPr>
          <w:rFonts w:ascii="Verdana" w:cs="Verdana" w:eastAsia="Verdana" w:hAnsi="Verdana"/>
          <w:sz w:val="19"/>
          <w:szCs w:val="19"/>
          <w:rtl w:val="0"/>
        </w:rPr>
        <w:t xml:space="preserve">a disporre l'eventuale verifica della congruità dell'offerta, secondo quanto indicato nella presente Lettera di invito al successivo art. 10), qualora ricorrano le condizioni.</w:t>
      </w:r>
    </w:p>
    <w:p w:rsidR="00000000" w:rsidDel="00000000" w:rsidP="00000000" w:rsidRDefault="00000000" w:rsidRPr="00000000" w14:paraId="000000E7">
      <w:pPr>
        <w:keepNext w:val="0"/>
        <w:pageBreakBefore w:val="0"/>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 precisa che resta salva la facoltà di valutare la congruità di ogni offerta che, in base ad elementi specifici, appaia anormalmente bassa, in presenza di un numero di offerte ammesse inferiore a cinque, ai sensi dell’art. 97, comma 6, del D.Lgs. 50/2016 e s.m.i.</w:t>
      </w:r>
    </w:p>
    <w:p w:rsidR="00000000" w:rsidDel="00000000" w:rsidP="00000000" w:rsidRDefault="00000000" w:rsidRPr="00000000" w14:paraId="000000E8">
      <w:pPr>
        <w:keepNext w:val="0"/>
        <w:pageBreakBefore w:val="0"/>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Come specificato al precedente art. 7), non è ammesso il soccorso istruttorio in caso di mancanza, incompletezza ed ogni altra irregolarità essenziale degli elementi afferenti all'offerta economica (art. 83, comma 9 del D.Lgs. n° 50/2016 e s.m.i.). </w:t>
      </w:r>
      <w:r w:rsidDel="00000000" w:rsidR="00000000" w:rsidRPr="00000000">
        <w:rPr>
          <w:rtl w:val="0"/>
        </w:rPr>
      </w:r>
    </w:p>
    <w:p w:rsidR="00000000" w:rsidDel="00000000" w:rsidP="00000000" w:rsidRDefault="00000000" w:rsidRPr="00000000" w14:paraId="000000E9">
      <w:pPr>
        <w:keepNext w:val="0"/>
        <w:pageBreakBefore w:val="0"/>
        <w:tabs>
          <w:tab w:val="left" w:leader="none" w:pos="-1440"/>
          <w:tab w:val="left" w:leader="none" w:pos="36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Saranno considerate nulle e quindi escluse</w:t>
      </w:r>
      <w:r w:rsidDel="00000000" w:rsidR="00000000" w:rsidRPr="00000000">
        <w:rPr>
          <w:rFonts w:ascii="Verdana" w:cs="Verdana" w:eastAsia="Verdana" w:hAnsi="Verdana"/>
          <w:sz w:val="19"/>
          <w:szCs w:val="19"/>
          <w:rtl w:val="0"/>
        </w:rPr>
        <w:t xml:space="preserve"> le offerte, nei seguenti casi:</w:t>
      </w:r>
    </w:p>
    <w:p w:rsidR="00000000" w:rsidDel="00000000" w:rsidP="00000000" w:rsidRDefault="00000000" w:rsidRPr="00000000" w14:paraId="000000EA">
      <w:pPr>
        <w:keepNext w:val="0"/>
        <w:pageBreakBefore w:val="0"/>
        <w:numPr>
          <w:ilvl w:val="0"/>
          <w:numId w:val="2"/>
        </w:numPr>
        <w:spacing w:before="0" w:line="360" w:lineRule="auto"/>
        <w:ind w:left="360" w:right="284"/>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prive dell’indicazione dei costi della manodopera  e dei costi relativi alla sicurezza;</w:t>
      </w:r>
    </w:p>
    <w:p w:rsidR="00000000" w:rsidDel="00000000" w:rsidP="00000000" w:rsidRDefault="00000000" w:rsidRPr="00000000" w14:paraId="000000EB">
      <w:pPr>
        <w:keepNext w:val="0"/>
        <w:pageBreakBefore w:val="0"/>
        <w:numPr>
          <w:ilvl w:val="0"/>
          <w:numId w:val="2"/>
        </w:numPr>
        <w:spacing w:before="0" w:line="360" w:lineRule="auto"/>
        <w:ind w:left="360" w:right="284"/>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redatte in lingua diversa da quella italiana;</w:t>
      </w:r>
    </w:p>
    <w:p w:rsidR="00000000" w:rsidDel="00000000" w:rsidP="00000000" w:rsidRDefault="00000000" w:rsidRPr="00000000" w14:paraId="000000EC">
      <w:pPr>
        <w:keepNext w:val="0"/>
        <w:pageBreakBefore w:val="0"/>
        <w:numPr>
          <w:ilvl w:val="0"/>
          <w:numId w:val="2"/>
        </w:numPr>
        <w:spacing w:before="0" w:line="360" w:lineRule="auto"/>
        <w:ind w:left="360" w:right="284"/>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non sottoscritte digitalmente;</w:t>
      </w:r>
    </w:p>
    <w:p w:rsidR="00000000" w:rsidDel="00000000" w:rsidP="00000000" w:rsidRDefault="00000000" w:rsidRPr="00000000" w14:paraId="000000ED">
      <w:pPr>
        <w:keepNext w:val="0"/>
        <w:pageBreakBefore w:val="0"/>
        <w:numPr>
          <w:ilvl w:val="0"/>
          <w:numId w:val="2"/>
        </w:numPr>
        <w:spacing w:before="0" w:line="360" w:lineRule="auto"/>
        <w:ind w:left="360" w:right="284"/>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sottoscritte da persona non munita dei poteri necessari per impegnare l’offerente;</w:t>
      </w:r>
    </w:p>
    <w:p w:rsidR="00000000" w:rsidDel="00000000" w:rsidP="00000000" w:rsidRDefault="00000000" w:rsidRPr="00000000" w14:paraId="000000EE">
      <w:pPr>
        <w:keepNext w:val="0"/>
        <w:pageBreakBefore w:val="0"/>
        <w:numPr>
          <w:ilvl w:val="0"/>
          <w:numId w:val="2"/>
        </w:numPr>
        <w:spacing w:before="0" w:line="360" w:lineRule="auto"/>
        <w:ind w:left="360" w:right="284"/>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 offerte condizionate o contenenti riserve.</w:t>
      </w:r>
    </w:p>
    <w:p w:rsidR="00000000" w:rsidDel="00000000" w:rsidP="00000000" w:rsidRDefault="00000000" w:rsidRPr="00000000" w14:paraId="000000EF">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mancata osservanza della normativa sul bollo non determinerà l’esclusione del Concorrente dalla presente gara, ma comporterà la comunicazione all’Ufficio finanziario competente. </w:t>
      </w:r>
    </w:p>
    <w:p w:rsidR="00000000" w:rsidDel="00000000" w:rsidP="00000000" w:rsidRDefault="00000000" w:rsidRPr="00000000" w14:paraId="000000F0">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L’aggiudicazione sarà effettuata con il criterio del </w:t>
      </w:r>
      <w:r w:rsidDel="00000000" w:rsidR="00000000" w:rsidRPr="00000000">
        <w:rPr>
          <w:rFonts w:ascii="Verdana" w:cs="Verdana" w:eastAsia="Verdana" w:hAnsi="Verdana"/>
          <w:b w:val="1"/>
          <w:sz w:val="19"/>
          <w:szCs w:val="19"/>
          <w:rtl w:val="0"/>
        </w:rPr>
        <w:t xml:space="preserve">minor prezzo</w:t>
      </w:r>
      <w:r w:rsidDel="00000000" w:rsidR="00000000" w:rsidRPr="00000000">
        <w:rPr>
          <w:rFonts w:ascii="Verdana" w:cs="Verdana" w:eastAsia="Verdana" w:hAnsi="Verdana"/>
          <w:sz w:val="19"/>
          <w:szCs w:val="19"/>
          <w:rtl w:val="0"/>
        </w:rPr>
        <w:t xml:space="preserve">, ai sensi dell’art. 95 comma 4 lett. a) del D.Lgs. n° 50/2016 e s.m.i., a favore del Concorrente che avrà formulato l'offerta con il prezzo più basso determinato dalla maggiore percentuale di ribasso applicata sull’importo posto a base di gara, con </w:t>
      </w:r>
      <w:r w:rsidDel="00000000" w:rsidR="00000000" w:rsidRPr="00000000">
        <w:rPr>
          <w:rFonts w:ascii="Verdana" w:cs="Verdana" w:eastAsia="Verdana" w:hAnsi="Verdana"/>
          <w:b w:val="1"/>
          <w:sz w:val="19"/>
          <w:szCs w:val="19"/>
          <w:rtl w:val="0"/>
        </w:rPr>
        <w:t xml:space="preserve">esclusione automatica</w:t>
      </w:r>
      <w:r w:rsidDel="00000000" w:rsidR="00000000" w:rsidRPr="00000000">
        <w:rPr>
          <w:rFonts w:ascii="Verdana" w:cs="Verdana" w:eastAsia="Verdana" w:hAnsi="Verdana"/>
          <w:sz w:val="19"/>
          <w:szCs w:val="19"/>
          <w:rtl w:val="0"/>
        </w:rPr>
        <w:t xml:space="preserve">, di cui all’art. 97, comma 8 del D.Lgs. n° 50/2016 e s.m.i., delle offerte che presentano una percentuale di ribasso pari o superiore alla soglia di anomalia individuata ai sensi del comma 2 e commi 2-bis e 2-ter dell'art. 97 del D.Lgs. n° 50/2016 e s.m.i. </w:t>
      </w:r>
    </w:p>
    <w:p w:rsidR="00000000" w:rsidDel="00000000" w:rsidP="00000000" w:rsidRDefault="00000000" w:rsidRPr="00000000" w14:paraId="000000F1">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L’esclusione automatica non opera quando il numero delle offerte ammesse è inferiore a cinque, ai sensi dell'art. 1, comma 3, della legge n. 120/2020.</w:t>
      </w:r>
    </w:p>
    <w:p w:rsidR="00000000" w:rsidDel="00000000" w:rsidP="00000000" w:rsidRDefault="00000000" w:rsidRPr="00000000" w14:paraId="000000F2">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 dell’art. 97 comma 3-bis del D.Lgs. n° 50/2016 e s.m.i., il calcolo di cui ai commi 2 e 2-bis è effettuato ove il numero delle offerte ammesse sia pari o superiore a cinque.</w:t>
      </w:r>
    </w:p>
    <w:p w:rsidR="00000000" w:rsidDel="00000000" w:rsidP="00000000" w:rsidRDefault="00000000" w:rsidRPr="00000000" w14:paraId="000000F3">
      <w:pPr>
        <w:keepNext w:val="0"/>
        <w:pageBreakBefore w:val="0"/>
        <w:spacing w:before="0" w:line="360" w:lineRule="auto"/>
        <w:jc w:val="both"/>
        <w:rPr>
          <w:rFonts w:ascii="Verdana" w:cs="Verdana" w:eastAsia="Verdana" w:hAnsi="Verdana"/>
          <w:b w:val="1"/>
          <w:sz w:val="19"/>
          <w:szCs w:val="19"/>
        </w:rPr>
      </w:pPr>
      <w:r w:rsidDel="00000000" w:rsidR="00000000" w:rsidRPr="00000000">
        <w:rPr>
          <w:rFonts w:ascii="Verdana" w:cs="Verdana" w:eastAsia="Verdana" w:hAnsi="Verdana"/>
          <w:b w:val="1"/>
          <w:sz w:val="19"/>
          <w:szCs w:val="19"/>
          <w:rtl w:val="0"/>
        </w:rPr>
        <w:t xml:space="preserve">Non sono ammesse offerte in aumento.</w:t>
      </w:r>
    </w:p>
    <w:p w:rsidR="00000000" w:rsidDel="00000000" w:rsidP="00000000" w:rsidRDefault="00000000" w:rsidRPr="00000000" w14:paraId="000000F4">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Qualora la posizione di migliore offerente risultasse verificata per più concorrenti, la Commissione procederà a richiedere offerta economica migliorativa, che dovrà pervenire tramite la funzionalità “Messaggistica” presente all’interno del sistema SardegnaCAT; nel caso si dovesse verificare un'ulteriore situazione di parità, si procederà mediante sorteggio in seduta pubblica.</w:t>
      </w:r>
    </w:p>
    <w:p w:rsidR="00000000" w:rsidDel="00000000" w:rsidP="00000000" w:rsidRDefault="00000000" w:rsidRPr="00000000" w14:paraId="000000F5">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Commissione di gara provvederà a stilare apposita graduatoria delle offerte.</w:t>
      </w:r>
    </w:p>
    <w:p w:rsidR="00000000" w:rsidDel="00000000" w:rsidP="00000000" w:rsidRDefault="00000000" w:rsidRPr="00000000" w14:paraId="000000F6">
      <w:pPr>
        <w:keepNext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risultato definitivo della gara sarà quello formalizzato con il provvedimento di aggiudicazione in seguito all’esito positivo dei controlli di rito previsti dalla legge. </w:t>
      </w:r>
    </w:p>
    <w:p w:rsidR="00000000" w:rsidDel="00000000" w:rsidP="00000000" w:rsidRDefault="00000000" w:rsidRPr="00000000" w14:paraId="000000F7">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Tutte le sedute aperte al pubblico saranno rese note unicamente mediante avviso pubblicato sul portale SardegnaCAT da considerare a tutti gli effetti quale notifica avente valore di legge.</w:t>
      </w:r>
    </w:p>
    <w:p w:rsidR="00000000" w:rsidDel="00000000" w:rsidP="00000000" w:rsidRDefault="00000000" w:rsidRPr="00000000" w14:paraId="000000F8">
      <w:pPr>
        <w:keepNext w:val="0"/>
        <w:pageBreakBefore w:val="0"/>
        <w:spacing w:before="0" w:line="360"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0F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sz w:val="19"/>
          <w:szCs w:val="19"/>
          <w:rtl w:val="0"/>
        </w:rPr>
        <w:t xml:space="preserve">VERIFICA DI ANOMALIA DELLE OFFERTE</w:t>
      </w:r>
      <w:r w:rsidDel="00000000" w:rsidR="00000000" w:rsidRPr="00000000">
        <w:rPr>
          <w:rtl w:val="0"/>
        </w:rPr>
      </w:r>
    </w:p>
    <w:p w:rsidR="00000000" w:rsidDel="00000000" w:rsidP="00000000" w:rsidRDefault="00000000" w:rsidRPr="00000000" w14:paraId="000000FA">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Commissione di gara procederà alla determinazione della soglia di anomalia mediante il calcolo di cui all’art. 97, commi 2 e 2-bis, del D.Lgs. n° 50/2016 e s.m.i. in presenza di almeno cinque offerte ammesse, nel rispetto del comma 3-bis dello stesso art. 97, con l’</w:t>
      </w:r>
      <w:r w:rsidDel="00000000" w:rsidR="00000000" w:rsidRPr="00000000">
        <w:rPr>
          <w:rFonts w:ascii="Verdana" w:cs="Verdana" w:eastAsia="Verdana" w:hAnsi="Verdana"/>
          <w:b w:val="1"/>
          <w:sz w:val="19"/>
          <w:szCs w:val="19"/>
          <w:rtl w:val="0"/>
        </w:rPr>
        <w:t xml:space="preserve">esclusione automatica</w:t>
      </w:r>
      <w:r w:rsidDel="00000000" w:rsidR="00000000" w:rsidRPr="00000000">
        <w:rPr>
          <w:rFonts w:ascii="Verdana" w:cs="Verdana" w:eastAsia="Verdana" w:hAnsi="Verdana"/>
          <w:sz w:val="19"/>
          <w:szCs w:val="19"/>
          <w:rtl w:val="0"/>
        </w:rPr>
        <w:t xml:space="preserve">, prevista al comma 8, delle offerte che presentano una percentuale di ribasso pari o superiore alla soglia di anomalia individuata. </w:t>
      </w:r>
    </w:p>
    <w:p w:rsidR="00000000" w:rsidDel="00000000" w:rsidP="00000000" w:rsidRDefault="00000000" w:rsidRPr="00000000" w14:paraId="000000FB">
      <w:pPr>
        <w:keepNext w:val="0"/>
        <w:pageBreakBefore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L’esclusione automatica non opera quando il numero delle offerte ammesse è inferiore a cinque, ai sensi </w:t>
      </w:r>
      <w:r w:rsidDel="00000000" w:rsidR="00000000" w:rsidRPr="00000000">
        <w:rPr>
          <w:rFonts w:ascii="Verdana" w:cs="Verdana" w:eastAsia="Verdana" w:hAnsi="Verdana"/>
          <w:sz w:val="19"/>
          <w:szCs w:val="19"/>
          <w:rtl w:val="0"/>
        </w:rPr>
        <w:t xml:space="preserve">dell'</w:t>
      </w:r>
      <w:r w:rsidDel="00000000" w:rsidR="00000000" w:rsidRPr="00000000">
        <w:rPr>
          <w:rFonts w:ascii="Verdana" w:cs="Verdana" w:eastAsia="Verdana" w:hAnsi="Verdana"/>
          <w:sz w:val="19"/>
          <w:szCs w:val="19"/>
          <w:rtl w:val="0"/>
        </w:rPr>
        <w:t xml:space="preserve">art. 1, comma 3, della legge n. 120/2020.</w:t>
      </w: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presenza di un numero di offerte ammesse inferiore a cinque, ai sensi dell’art. 97, co. 6, del D.Lgs. n° 50/2016 e s.m.i. resta salva la facoltà di valutare la congruità di ogni offerta che, in base ad elementi specifici, appaia anormalmente bassa.</w:t>
      </w:r>
    </w:p>
    <w:p w:rsidR="00000000" w:rsidDel="00000000" w:rsidP="00000000" w:rsidRDefault="00000000" w:rsidRPr="00000000" w14:paraId="000000FD">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verifica della congruità delle offerte sarà effettuata ai sensi dell’art. 97 del D.Lgs. n° 50/2016 e s.m.i.; dell’esito di tale verifica sarà redatto apposito verbale.</w:t>
      </w:r>
    </w:p>
    <w:p w:rsidR="00000000" w:rsidDel="00000000" w:rsidP="00000000" w:rsidRDefault="00000000" w:rsidRPr="00000000" w14:paraId="000000FE">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Sarà chiesto ai concorrenti interessati di produrre entro un termine non inferiore a quindici giorni dettagliate giustificazioni sull’offerta presentata, se del caso indicando le componenti specifiche dell’offerta ritenute anomale.</w:t>
      </w:r>
    </w:p>
    <w:p w:rsidR="00000000" w:rsidDel="00000000" w:rsidP="00000000" w:rsidRDefault="00000000" w:rsidRPr="00000000" w14:paraId="000000FF">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mancato rispetto del termine assegnato comporterà l’esclusione dalla gara.</w:t>
      </w:r>
    </w:p>
    <w:p w:rsidR="00000000" w:rsidDel="00000000" w:rsidP="00000000" w:rsidRDefault="00000000" w:rsidRPr="00000000" w14:paraId="00000100">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 procede a verificare la prima migliore offerta anormalmente bassa. Qualora tale offerta risulti anomala, si procede con le stesse modalità nei confronti delle successive offerte, fino ad individuare la migliore offerta ritenuta non anomala. </w:t>
      </w:r>
    </w:p>
    <w:p w:rsidR="00000000" w:rsidDel="00000000" w:rsidP="00000000" w:rsidRDefault="00000000" w:rsidRPr="00000000" w14:paraId="00000101">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È facoltà della stazione appaltante procedere contemporaneamente alla verifica di congruità di tutte le offerte anormalmente basse.</w:t>
      </w:r>
    </w:p>
    <w:p w:rsidR="00000000" w:rsidDel="00000000" w:rsidP="00000000" w:rsidRDefault="00000000" w:rsidRPr="00000000" w14:paraId="00000102">
      <w:pPr>
        <w:keepNext w:val="0"/>
        <w:pageBreakBefore w:val="0"/>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Commissione esamina, in seduta riservata, le spiegazioni fornite dall’offerente e, ove le ritenga non sufficienti ad escludere l’anomalia, sentito il Responsabile del Procedimento nella fase di affidamento, può chiedere, anche mediante audizione orale, ulteriori chiarimenti, assegnando un termine massimo per il riscontro. </w:t>
      </w:r>
    </w:p>
    <w:p w:rsidR="00000000" w:rsidDel="00000000" w:rsidP="00000000" w:rsidRDefault="00000000" w:rsidRPr="00000000" w14:paraId="00000103">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Saranno escluse, ai sensi degli articoli 59, comma 3 lett. c) e 97, commi 5 e 6 del D.Lgs. n° 50/2016 e s.m.i., le offerte che, in base all’esame degli elementi forniti con le spiegazioni risultino, nel complesso, inaffidabili.</w:t>
      </w:r>
    </w:p>
    <w:p w:rsidR="00000000" w:rsidDel="00000000" w:rsidP="00000000" w:rsidRDefault="00000000" w:rsidRPr="00000000" w14:paraId="00000104">
      <w:pPr>
        <w:keepNext w:val="0"/>
        <w:pageBreakBefore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Si precisa che i Calcoli per determinare la “soglia di anomalia” saranno svolti:</w:t>
      </w:r>
    </w:p>
    <w:p w:rsidR="00000000" w:rsidDel="00000000" w:rsidP="00000000" w:rsidRDefault="00000000" w:rsidRPr="00000000" w14:paraId="00000105">
      <w:pPr>
        <w:keepNext w:val="0"/>
        <w:pageBreakBefore w:val="0"/>
        <w:numPr>
          <w:ilvl w:val="0"/>
          <w:numId w:val="19"/>
        </w:numPr>
        <w:tabs>
          <w:tab w:val="left" w:leader="none" w:pos="1416.1417322834645"/>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ind w:left="425.19685039370086"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considerando i ribassi offerti con quattro cifre decimali dopo la virgola;</w:t>
      </w:r>
    </w:p>
    <w:p w:rsidR="00000000" w:rsidDel="00000000" w:rsidP="00000000" w:rsidRDefault="00000000" w:rsidRPr="00000000" w14:paraId="00000106">
      <w:pPr>
        <w:keepNext w:val="0"/>
        <w:pageBreakBefore w:val="0"/>
        <w:numPr>
          <w:ilvl w:val="0"/>
          <w:numId w:val="19"/>
        </w:numPr>
        <w:tabs>
          <w:tab w:val="left" w:leader="none" w:pos="1416.1417322834645"/>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60" w:lineRule="auto"/>
        <w:ind w:left="425.19685039370086"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senza arrotondamento o troncamento;</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right="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secondo le indicazioni e le modalità operative fornite con la Circolare n. 8 del 24 ottobre 2019 dalla Direzione generale per la regolazione e i contratti pubblici del MIT (Ministero Infrastrutture e Trasporti).</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right="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10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ADEMPIMENTI NECESSARI ALL’AGGIUDICAZIONE</w:t>
      </w:r>
      <w:r w:rsidDel="00000000" w:rsidR="00000000" w:rsidRPr="00000000">
        <w:rPr>
          <w:rtl w:val="0"/>
        </w:rPr>
      </w:r>
    </w:p>
    <w:p w:rsidR="00000000" w:rsidDel="00000000" w:rsidP="00000000" w:rsidRDefault="00000000" w:rsidRPr="00000000" w14:paraId="0000010A">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proposta di aggiudicazione è formulata dalla Commissione di gara in favore del concorrente che ha presentato la migliore offerta. </w:t>
      </w:r>
    </w:p>
    <w:p w:rsidR="00000000" w:rsidDel="00000000" w:rsidP="00000000" w:rsidRDefault="00000000" w:rsidRPr="00000000" w14:paraId="0000010B">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Con tale adempimento la Commissione chiude le operazioni di gara e trasmette al Responsabile del procedimento nella fase di affidamento i Verbali di gara contenenti, la graduatoria e, pertanto, la proposta di aggiudicazione ed esclusione provvisoria dei partecipanti, ai fini dei successivi adempimenti.</w:t>
      </w:r>
    </w:p>
    <w:p w:rsidR="00000000" w:rsidDel="00000000" w:rsidP="00000000" w:rsidRDefault="00000000" w:rsidRPr="00000000" w14:paraId="0000010C">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Qualora nessuna offerta risulti conveniente o idonea in relazione all’oggetto del contratto, la stazione appaltante si riserva la facoltà di non procedere all’aggiudicazione ai sensi dell’art. 95, comma 12 del D.Lgs. n. 50/2016 e s.m.i.</w:t>
      </w:r>
    </w:p>
    <w:p w:rsidR="00000000" w:rsidDel="00000000" w:rsidP="00000000" w:rsidRDefault="00000000" w:rsidRPr="00000000" w14:paraId="0000010D">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Responsabile del procedimento nella fase di affidamento sottoporrà all’Organo aziendale competente i Verbali di gara contenenti le relative proposte di ammissione ed esclusione delle ditte partecipanti, nonché la relativa proposta di aggiudicazione.</w:t>
      </w:r>
    </w:p>
    <w:p w:rsidR="00000000" w:rsidDel="00000000" w:rsidP="00000000" w:rsidRDefault="00000000" w:rsidRPr="00000000" w14:paraId="0000010E">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L’aggiudicazione sarà disposta con specifico provvedimento amministrativo dell’Organo aziendale competente e diventerà efficace, ai sensi dell’art. 32, comma 7 del D.Lgs. n. 50/2016 e s.m.i., all’esito positivo della verifica del possesso dei requisiti prescritti e dichiarati dal Concorrente in sede di offerta.</w:t>
      </w:r>
    </w:p>
    <w:p w:rsidR="00000000" w:rsidDel="00000000" w:rsidP="00000000" w:rsidRDefault="00000000" w:rsidRPr="00000000" w14:paraId="0000010F">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 decorrere dall’aggiudicazione, la stazione appaltante procede alle comunicazioni di cui all’art. 76, comma 5 lett. a).</w:t>
      </w:r>
    </w:p>
    <w:p w:rsidR="00000000" w:rsidDel="00000000" w:rsidP="00000000" w:rsidRDefault="00000000" w:rsidRPr="00000000" w14:paraId="00000110">
      <w:pPr>
        <w:keepNext w:val="0"/>
        <w:pageBreakBefore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verifica dei requisiti di carattere generale e dei requisiti di qualificazione di capacità economica-finanziaria e tecnico-organizzativa, richiesti nella presente Lettera di invito all’art. 3), avverrà, ai sensi dell’art. 85, comma 5 del D.Lgs. n. 50/2016 e s.m.i., sull’offerente cui la stazione appaltante ha deciso di aggiudicare l’appalto.</w:t>
      </w:r>
    </w:p>
    <w:p w:rsidR="00000000" w:rsidDel="00000000" w:rsidP="00000000" w:rsidRDefault="00000000" w:rsidRPr="00000000" w14:paraId="00000111">
      <w:pPr>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Tale verifica avverrà, ove possibile, ai sensi degli artt. 81 comma 2 del Codice, attraverso l’utilizzo del sistema FVOE, reso disponibile dall’ANAC, con le modalità di cui alla delibera n. 464/2022.</w:t>
      </w:r>
      <w:r w:rsidDel="00000000" w:rsidR="00000000" w:rsidRPr="00000000">
        <w:rPr>
          <w:rtl w:val="0"/>
        </w:rPr>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i w:val="0"/>
          <w:smallCaps w:val="0"/>
          <w:strike w:val="0"/>
          <w:sz w:val="19"/>
          <w:szCs w:val="19"/>
          <w:u w:val="none"/>
          <w:vertAlign w:val="baseline"/>
          <w:rtl w:val="0"/>
        </w:rPr>
        <w:t xml:space="preserve">A tal fine dovrà essere presentata - </w:t>
      </w:r>
      <w:r w:rsidDel="00000000" w:rsidR="00000000" w:rsidRPr="00000000">
        <w:rPr>
          <w:rFonts w:ascii="Verdana" w:cs="Verdana" w:eastAsia="Verdana" w:hAnsi="Verdana"/>
          <w:b w:val="1"/>
          <w:i w:val="0"/>
          <w:smallCaps w:val="0"/>
          <w:strike w:val="0"/>
          <w:sz w:val="19"/>
          <w:szCs w:val="19"/>
          <w:u w:val="none"/>
          <w:vertAlign w:val="baseline"/>
          <w:rtl w:val="0"/>
        </w:rPr>
        <w:t xml:space="preserve">entro 10 giorni dalla data di ricevimento della relativa richiesta</w:t>
      </w:r>
      <w:r w:rsidDel="00000000" w:rsidR="00000000" w:rsidRPr="00000000">
        <w:rPr>
          <w:rFonts w:ascii="Verdana" w:cs="Verdana" w:eastAsia="Verdana" w:hAnsi="Verdana"/>
          <w:i w:val="0"/>
          <w:smallCaps w:val="0"/>
          <w:strike w:val="0"/>
          <w:sz w:val="19"/>
          <w:szCs w:val="19"/>
          <w:u w:val="none"/>
          <w:vertAlign w:val="baseline"/>
          <w:rtl w:val="0"/>
        </w:rPr>
        <w:t xml:space="preserve"> - la seguente documentazione:</w:t>
      </w:r>
      <w:r w:rsidDel="00000000" w:rsidR="00000000" w:rsidRPr="00000000">
        <w:rPr>
          <w:rtl w:val="0"/>
        </w:rPr>
      </w:r>
    </w:p>
    <w:p w:rsidR="00000000" w:rsidDel="00000000" w:rsidP="00000000" w:rsidRDefault="00000000" w:rsidRPr="00000000" w14:paraId="00000113">
      <w:pPr>
        <w:keepNext w:val="0"/>
        <w:widowControl w:val="0"/>
        <w:numPr>
          <w:ilvl w:val="0"/>
          <w:numId w:val="22"/>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Certificato di iscrizione al Registro delle Imprese</w:t>
      </w:r>
      <w:r w:rsidDel="00000000" w:rsidR="00000000" w:rsidRPr="00000000">
        <w:rPr>
          <w:rFonts w:ascii="Verdana" w:cs="Verdana" w:eastAsia="Verdana" w:hAnsi="Verdana"/>
          <w:sz w:val="19"/>
          <w:szCs w:val="19"/>
          <w:rtl w:val="0"/>
        </w:rPr>
        <w:t xml:space="preserve"> istituito presso la Camera di Commercio Industria Artigianato e Agricoltura;</w:t>
      </w:r>
    </w:p>
    <w:p w:rsidR="00000000" w:rsidDel="00000000" w:rsidP="00000000" w:rsidRDefault="00000000" w:rsidRPr="00000000" w14:paraId="00000114">
      <w:pPr>
        <w:keepNext w:val="0"/>
        <w:widowControl w:val="0"/>
        <w:numPr>
          <w:ilvl w:val="0"/>
          <w:numId w:val="22"/>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sz w:val="19"/>
          <w:szCs w:val="19"/>
          <w:rtl w:val="0"/>
        </w:rPr>
        <w:t xml:space="preserve">Il </w:t>
      </w:r>
      <w:r w:rsidDel="00000000" w:rsidR="00000000" w:rsidRPr="00000000">
        <w:rPr>
          <w:rFonts w:ascii="Verdana" w:cs="Verdana" w:eastAsia="Verdana" w:hAnsi="Verdana"/>
          <w:b w:val="1"/>
          <w:sz w:val="19"/>
          <w:szCs w:val="19"/>
          <w:rtl w:val="0"/>
        </w:rPr>
        <w:t xml:space="preserve">nominativo </w:t>
      </w:r>
      <w:r w:rsidDel="00000000" w:rsidR="00000000" w:rsidRPr="00000000">
        <w:rPr>
          <w:rFonts w:ascii="Verdana" w:cs="Verdana" w:eastAsia="Verdana" w:hAnsi="Verdana"/>
          <w:sz w:val="19"/>
          <w:szCs w:val="19"/>
          <w:rtl w:val="0"/>
        </w:rPr>
        <w:t xml:space="preserve">dei soggetti di cui al comma 3 dell’articolo 80, del D.Lgs. n° 50/2016 e s.m.i., facendo riferimento alle indicazioni contenute nel Comunicato del Presidente dell’ANAC del 08.11/2017 (che ha sostituito il Comunicato del Presidente del 26/10/2016);</w:t>
      </w:r>
    </w:p>
    <w:p w:rsidR="00000000" w:rsidDel="00000000" w:rsidP="00000000" w:rsidRDefault="00000000" w:rsidRPr="00000000" w14:paraId="00000115">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Una volta acquisite le informazioni sopra indicate questa Azienda procederà alla verifica della seguente documentazione:</w:t>
      </w:r>
    </w:p>
    <w:p w:rsidR="00000000" w:rsidDel="00000000" w:rsidP="00000000" w:rsidRDefault="00000000" w:rsidRPr="00000000" w14:paraId="00000116">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Certificato del casellario giudiziale </w:t>
      </w:r>
      <w:r w:rsidDel="00000000" w:rsidR="00000000" w:rsidRPr="00000000">
        <w:rPr>
          <w:rFonts w:ascii="Verdana" w:cs="Verdana" w:eastAsia="Verdana" w:hAnsi="Verdana"/>
          <w:sz w:val="19"/>
          <w:szCs w:val="19"/>
          <w:rtl w:val="0"/>
        </w:rPr>
        <w:t xml:space="preserve">(per ciascuno dei soggetti indicati dall’articolo 80 del D.Lgs n° 50/2016 e s.m.i.) [Procura della Repubblica presso il Tribunale di Cagliari];</w:t>
      </w:r>
    </w:p>
    <w:p w:rsidR="00000000" w:rsidDel="00000000" w:rsidP="00000000" w:rsidRDefault="00000000" w:rsidRPr="00000000" w14:paraId="00000117">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Attestazione di regolarità fiscale</w:t>
      </w:r>
      <w:r w:rsidDel="00000000" w:rsidR="00000000" w:rsidRPr="00000000">
        <w:rPr>
          <w:rFonts w:ascii="Verdana" w:cs="Verdana" w:eastAsia="Verdana" w:hAnsi="Verdana"/>
          <w:sz w:val="19"/>
          <w:szCs w:val="19"/>
          <w:rtl w:val="0"/>
        </w:rPr>
        <w:t xml:space="preserve"> [Uffici dell’Agenzia delle Entrate territorialmente competenti];</w:t>
      </w:r>
    </w:p>
    <w:p w:rsidR="00000000" w:rsidDel="00000000" w:rsidP="00000000" w:rsidRDefault="00000000" w:rsidRPr="00000000" w14:paraId="00000118">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DURC </w:t>
      </w:r>
      <w:r w:rsidDel="00000000" w:rsidR="00000000" w:rsidRPr="00000000">
        <w:rPr>
          <w:rFonts w:ascii="Verdana" w:cs="Verdana" w:eastAsia="Verdana" w:hAnsi="Verdana"/>
          <w:sz w:val="19"/>
          <w:szCs w:val="19"/>
          <w:rtl w:val="0"/>
        </w:rPr>
        <w:t xml:space="preserve">documento unico di regolarità contributiva [servizio “Durc On Line”];</w:t>
      </w:r>
    </w:p>
    <w:p w:rsidR="00000000" w:rsidDel="00000000" w:rsidP="00000000" w:rsidRDefault="00000000" w:rsidRPr="00000000" w14:paraId="00000119">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Certificazione </w:t>
      </w:r>
      <w:r w:rsidDel="00000000" w:rsidR="00000000" w:rsidRPr="00000000">
        <w:rPr>
          <w:rFonts w:ascii="Verdana" w:cs="Verdana" w:eastAsia="Verdana" w:hAnsi="Verdana"/>
          <w:sz w:val="19"/>
          <w:szCs w:val="19"/>
          <w:rtl w:val="0"/>
        </w:rPr>
        <w:t xml:space="preserve">attestante l’inesistenza di illeciti antitrust definitivamente accertati [A.G.C.M.];</w:t>
      </w:r>
    </w:p>
    <w:p w:rsidR="00000000" w:rsidDel="00000000" w:rsidP="00000000" w:rsidRDefault="00000000" w:rsidRPr="00000000" w14:paraId="0000011A">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Certificazione</w:t>
      </w:r>
      <w:r w:rsidDel="00000000" w:rsidR="00000000" w:rsidRPr="00000000">
        <w:rPr>
          <w:rFonts w:ascii="Verdana" w:cs="Verdana" w:eastAsia="Verdana" w:hAnsi="Verdana"/>
          <w:sz w:val="19"/>
          <w:szCs w:val="19"/>
          <w:rtl w:val="0"/>
        </w:rPr>
        <w:t xml:space="preserve"> attestante il rispetto della normativa sul lavoro dei disabili [Centro/Servizio del Lavoro territorialmente competente]; </w:t>
      </w:r>
    </w:p>
    <w:p w:rsidR="00000000" w:rsidDel="00000000" w:rsidP="00000000" w:rsidRDefault="00000000" w:rsidRPr="00000000" w14:paraId="0000011B">
      <w:pPr>
        <w:numPr>
          <w:ilvl w:val="0"/>
          <w:numId w:val="20"/>
        </w:numPr>
        <w:spacing w:before="0" w:line="360"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Certificazione </w:t>
      </w:r>
      <w:r w:rsidDel="00000000" w:rsidR="00000000" w:rsidRPr="00000000">
        <w:rPr>
          <w:rFonts w:ascii="Verdana" w:cs="Verdana" w:eastAsia="Verdana" w:hAnsi="Verdana"/>
          <w:sz w:val="19"/>
          <w:szCs w:val="19"/>
          <w:rtl w:val="0"/>
        </w:rPr>
        <w:t xml:space="preserve">attestante l’inesistenza di procedure concorsuali [Sezione Fallimentare del Tribunale territorialmente competente].</w:t>
      </w:r>
    </w:p>
    <w:p w:rsidR="00000000" w:rsidDel="00000000" w:rsidP="00000000" w:rsidRDefault="00000000" w:rsidRPr="00000000" w14:paraId="0000011C">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Solo dopo l’accertamento dei requisiti prescritti, </w:t>
      </w:r>
      <w:r w:rsidDel="00000000" w:rsidR="00000000" w:rsidRPr="00000000">
        <w:rPr>
          <w:rFonts w:ascii="Verdana" w:cs="Verdana" w:eastAsia="Verdana" w:hAnsi="Verdana"/>
          <w:b w:val="1"/>
          <w:sz w:val="19"/>
          <w:szCs w:val="19"/>
          <w:rtl w:val="0"/>
        </w:rPr>
        <w:t xml:space="preserve">l’aggiudicazione diverrà efficace</w:t>
      </w:r>
      <w:r w:rsidDel="00000000" w:rsidR="00000000" w:rsidRPr="00000000">
        <w:rPr>
          <w:rFonts w:ascii="Verdana" w:cs="Verdana" w:eastAsia="Verdana" w:hAnsi="Verdana"/>
          <w:sz w:val="19"/>
          <w:szCs w:val="19"/>
          <w:rtl w:val="0"/>
        </w:rPr>
        <w:t xml:space="preserve">.</w:t>
      </w:r>
    </w:p>
    <w:p w:rsidR="00000000" w:rsidDel="00000000" w:rsidP="00000000" w:rsidRDefault="00000000" w:rsidRPr="00000000" w14:paraId="0000011D">
      <w:pPr>
        <w:widowControl w:val="0"/>
        <w:spacing w:before="0" w:line="360" w:lineRule="auto"/>
        <w:ind w:right="-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verifica del possesso dei requisiti di partecipazione avverrà a cura della Stazione appaltante attraverso l’utilizzo delle banche dati disponibili e in conformità alle Linee Guida ANAC. </w:t>
      </w:r>
    </w:p>
    <w:p w:rsidR="00000000" w:rsidDel="00000000" w:rsidP="00000000" w:rsidRDefault="00000000" w:rsidRPr="00000000" w14:paraId="0000011E">
      <w:pPr>
        <w:widowControl w:val="0"/>
        <w:spacing w:before="0" w:line="360" w:lineRule="auto"/>
        <w:ind w:right="-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particolare, la stazione appaltante procederà attraverso l’utilizzo del sistema FVOE - Fascicolo Virtuale dell’Operatore Economico (che ha sostituito il precedente sistema AVCPass) reso disponibile dall’ANAC, in applicazione degli artt. 81 e 213, co. 8 del Codice, secondo le indicazioni di cui alla delibera ANAC n. 464 del 27 luglio 2022.</w:t>
      </w:r>
    </w:p>
    <w:p w:rsidR="00000000" w:rsidDel="00000000" w:rsidP="00000000" w:rsidRDefault="00000000" w:rsidRPr="00000000" w14:paraId="0000011F">
      <w:pPr>
        <w:widowControl w:val="0"/>
        <w:spacing w:before="0" w:line="360" w:lineRule="auto"/>
        <w:ind w:right="-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L’acquisizione dei dati ai fini della verifica del possesso dei requisiti comprovabili mediante i documenti indicati all’articolo 5 e 6 della Delibera Anac 464/2022 avviene, ai sensi dell’articolo 81, comma 1, del d.lgs. 50/2016 e della citata delibera attuativa, attraverso l’utilizzo della BDNCP gestita dall’Autorità e, nello specifico, mediante il FVOE.</w:t>
      </w:r>
    </w:p>
    <w:p w:rsidR="00000000" w:rsidDel="00000000" w:rsidP="00000000" w:rsidRDefault="00000000" w:rsidRPr="00000000" w14:paraId="00000120">
      <w:pPr>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Resta inteso che, nel caso di non operatività e/o mancato funzionamento del sistema FVOE, nonché in caso di problemi relativi alla gestione del sistema FVOE da parte del R.U.P., la stazione appaltante si riserva la facoltà di effettuare le verifiche dei documenti con il controllo tradizionale, al fine di evitare qualsiasi tipo di errore e/o ritardo nella verifica di quanto necessario ai fini della gara.</w:t>
      </w:r>
    </w:p>
    <w:p w:rsidR="00000000" w:rsidDel="00000000" w:rsidP="00000000" w:rsidRDefault="00000000" w:rsidRPr="00000000" w14:paraId="00000121">
      <w:pPr>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materia di normativa antimafia sarà applicato il D.Lgs. n° 159/2011 e s.m.i. e la Legge n° 190/2012 in relazione alle attività maggiormente esposte a rischio di infiltrazione mafiosa.</w:t>
      </w:r>
    </w:p>
    <w:p w:rsidR="00000000" w:rsidDel="00000000" w:rsidP="00000000" w:rsidRDefault="00000000" w:rsidRPr="00000000" w14:paraId="00000122">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 caso di esito negativo delle verifiche, la stazione appaltante procederà alla revoca dell’aggiudicazione e alla segnalazione all’ANAC. </w:t>
      </w:r>
    </w:p>
    <w:p w:rsidR="00000000" w:rsidDel="00000000" w:rsidP="00000000" w:rsidRDefault="00000000" w:rsidRPr="00000000" w14:paraId="00000123">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procederà, pertanto, allo scorrimento della graduatoria e all’affidamento al Concorrente secondo in graduatoria, procedendo altresì, alle verifiche nei termini sopra indicati.</w:t>
      </w:r>
    </w:p>
    <w:p w:rsidR="00000000" w:rsidDel="00000000" w:rsidP="00000000" w:rsidRDefault="00000000" w:rsidRPr="00000000" w14:paraId="00000124">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stipulazione del contratto è subordinata al positivo esito delle verifiche previste dalla normativa vigente in materia di lotta alla mafia (D.Lgs. n° 159/2011). </w:t>
      </w:r>
    </w:p>
    <w:p w:rsidR="00000000" w:rsidDel="00000000" w:rsidP="00000000" w:rsidRDefault="00000000" w:rsidRPr="00000000" w14:paraId="00000125">
      <w:pPr>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Qualora la stazione appaltante proceda ai sensi degli articoli 88 comma 4-bis, e 92 comma 3 del D.Lgs. n° 159/2011, recederà dal contratto laddove si verifichino le circostanze di cui agli articoli 88, commi 4-bis e 4-ter e 92 commi 3 e 4 del citato decreto.</w:t>
      </w:r>
    </w:p>
    <w:p w:rsidR="00000000" w:rsidDel="00000000" w:rsidP="00000000" w:rsidRDefault="00000000" w:rsidRPr="00000000" w14:paraId="00000126">
      <w:pPr>
        <w:keepNext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ove e quando lo ritenga necessario, può altresì effettuare ulteriori verifiche sulla veridicità delle dichiarazioni presentate, attestanti il possesso dei requisiti generali previsti dall’articolo 80 del D.Lgs. n. 50/2016 e s.m.i.</w:t>
      </w:r>
    </w:p>
    <w:p w:rsidR="00000000" w:rsidDel="00000000" w:rsidP="00000000" w:rsidRDefault="00000000" w:rsidRPr="00000000" w14:paraId="00000127">
      <w:pPr>
        <w:keepNext w:val="0"/>
        <w:widowControl w:val="0"/>
        <w:spacing w:before="0" w:line="360" w:lineRule="auto"/>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Alla ditta aggiudicataria sarà altresì richiesta la documentazione di cui al successivo articolo.</w:t>
      </w:r>
    </w:p>
    <w:p w:rsidR="00000000" w:rsidDel="00000000" w:rsidP="00000000" w:rsidRDefault="00000000" w:rsidRPr="00000000" w14:paraId="00000128">
      <w:pPr>
        <w:keepNext w:val="0"/>
        <w:widowControl w:val="0"/>
        <w:spacing w:before="0" w:line="360"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129">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DOCUMENTI DA PRESENTARE AI FINI DELLA STIPULA DEL CONTRATTO</w:t>
      </w:r>
      <w:r w:rsidDel="00000000" w:rsidR="00000000" w:rsidRPr="00000000">
        <w:rPr>
          <w:rtl w:val="0"/>
        </w:rPr>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Ai fini della stipulazione del contratto, l’Aggiudicatario sarà tenuto a produrre all’ARST, </w:t>
      </w:r>
      <w:r w:rsidDel="00000000" w:rsidR="00000000" w:rsidRPr="00000000">
        <w:rPr>
          <w:rFonts w:ascii="Verdana" w:cs="Verdana" w:eastAsia="Verdana" w:hAnsi="Verdana"/>
          <w:b w:val="1"/>
          <w:i w:val="0"/>
          <w:smallCaps w:val="0"/>
          <w:strike w:val="0"/>
          <w:sz w:val="19"/>
          <w:szCs w:val="19"/>
          <w:u w:val="none"/>
          <w:vertAlign w:val="baseline"/>
          <w:rtl w:val="0"/>
        </w:rPr>
        <w:t xml:space="preserve">entro 10 giorni</w:t>
      </w:r>
      <w:r w:rsidDel="00000000" w:rsidR="00000000" w:rsidRPr="00000000">
        <w:rPr>
          <w:rFonts w:ascii="Verdana" w:cs="Verdana" w:eastAsia="Verdana" w:hAnsi="Verdana"/>
          <w:i w:val="0"/>
          <w:smallCaps w:val="0"/>
          <w:strike w:val="0"/>
          <w:sz w:val="19"/>
          <w:szCs w:val="19"/>
          <w:u w:val="none"/>
          <w:vertAlign w:val="baseline"/>
          <w:rtl w:val="0"/>
        </w:rPr>
        <w:t xml:space="preserve"> dalla data di ricevimento della comunicazione, quanto segue:</w:t>
      </w:r>
    </w:p>
    <w:p w:rsidR="00000000" w:rsidDel="00000000" w:rsidP="00000000" w:rsidRDefault="00000000" w:rsidRPr="00000000" w14:paraId="0000012B">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35.99999999999994" w:lineRule="auto"/>
        <w:ind w:left="357" w:right="0" w:hanging="357"/>
        <w:jc w:val="both"/>
        <w:rPr>
          <w:rFonts w:ascii="Tahoma" w:cs="Tahoma" w:eastAsia="Tahoma" w:hAnsi="Tahoma"/>
          <w:i w:val="0"/>
          <w:smallCaps w:val="0"/>
          <w:strike w:val="0"/>
          <w:sz w:val="19"/>
          <w:szCs w:val="19"/>
          <w:vertAlign w:val="baseline"/>
        </w:rPr>
      </w:pPr>
      <w:r w:rsidDel="00000000" w:rsidR="00000000" w:rsidRPr="00000000">
        <w:rPr>
          <w:rFonts w:ascii="Verdana" w:cs="Verdana" w:eastAsia="Verdana" w:hAnsi="Verdana"/>
          <w:b w:val="1"/>
          <w:i w:val="0"/>
          <w:smallCaps w:val="0"/>
          <w:strike w:val="0"/>
          <w:sz w:val="19"/>
          <w:szCs w:val="19"/>
          <w:u w:val="none"/>
          <w:vertAlign w:val="baseline"/>
          <w:rtl w:val="0"/>
        </w:rPr>
        <w:t xml:space="preserve">Garanzia definitiva</w:t>
      </w:r>
      <w:r w:rsidDel="00000000" w:rsidR="00000000" w:rsidRPr="00000000">
        <w:rPr>
          <w:rFonts w:ascii="Verdana" w:cs="Verdana" w:eastAsia="Verdana" w:hAnsi="Verdana"/>
          <w:i w:val="0"/>
          <w:smallCaps w:val="0"/>
          <w:strike w:val="0"/>
          <w:sz w:val="19"/>
          <w:szCs w:val="19"/>
          <w:u w:val="none"/>
          <w:vertAlign w:val="baseline"/>
          <w:rtl w:val="0"/>
        </w:rPr>
        <w:t xml:space="preserve">, pari al 10 per cento dell</w:t>
      </w:r>
      <w:r w:rsidDel="00000000" w:rsidR="00000000" w:rsidRPr="00000000">
        <w:rPr>
          <w:rFonts w:ascii="Verdana" w:cs="Verdana" w:eastAsia="Verdana" w:hAnsi="Verdana"/>
          <w:sz w:val="19"/>
          <w:szCs w:val="19"/>
          <w:rtl w:val="0"/>
        </w:rPr>
        <w:t xml:space="preserve">’</w:t>
      </w:r>
      <w:r w:rsidDel="00000000" w:rsidR="00000000" w:rsidRPr="00000000">
        <w:rPr>
          <w:rFonts w:ascii="Verdana" w:cs="Verdana" w:eastAsia="Verdana" w:hAnsi="Verdana"/>
          <w:i w:val="0"/>
          <w:smallCaps w:val="0"/>
          <w:strike w:val="0"/>
          <w:sz w:val="19"/>
          <w:szCs w:val="19"/>
          <w:u w:val="none"/>
          <w:vertAlign w:val="baseline"/>
          <w:rtl w:val="0"/>
        </w:rPr>
        <w:t xml:space="preserve">importo contrattuale, a favore di ARST S.p.A., ai sensi dell’art. 103 del D.Lgs. n° 50/2016 e s.m.i., costituita sotto forma di cauzione o fideiussione secondo una delle seguenti modalità:</w:t>
      </w:r>
      <w:r w:rsidDel="00000000" w:rsidR="00000000" w:rsidRPr="00000000">
        <w:rPr>
          <w:rFonts w:ascii="Verdana" w:cs="Verdana" w:eastAsia="Verdana" w:hAnsi="Verdana"/>
          <w:b w:val="1"/>
          <w:i w:val="0"/>
          <w:smallCaps w:val="0"/>
          <w:strike w:val="0"/>
          <w:sz w:val="19"/>
          <w:szCs w:val="19"/>
          <w:u w:val="none"/>
          <w:vertAlign w:val="baseline"/>
          <w:rtl w:val="0"/>
        </w:rPr>
        <w:t xml:space="preserve"> </w:t>
      </w:r>
      <w:r w:rsidDel="00000000" w:rsidR="00000000" w:rsidRPr="00000000">
        <w:rPr>
          <w:rtl w:val="0"/>
        </w:rPr>
      </w:r>
    </w:p>
    <w:p w:rsidR="00000000" w:rsidDel="00000000" w:rsidP="00000000" w:rsidRDefault="00000000" w:rsidRPr="00000000" w14:paraId="0000012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335.99999999999994" w:lineRule="auto"/>
        <w:ind w:left="72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quietanza, in copia originale, di avvenuto versamento sul c/c bancario: codice IBAN IT41R0100504800000000002665 - Banca Nazionale del Lavoro sede di Cagliari - intestato ad ARST S.p.A. con causale “Cauzione definitiva Procedura</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n° </w:t>
      </w:r>
      <w:r w:rsidDel="00000000" w:rsidR="00000000" w:rsidRPr="00000000">
        <w:rPr>
          <w:rFonts w:ascii="Verdana" w:cs="Verdana" w:eastAsia="Verdana" w:hAnsi="Verdana"/>
          <w:sz w:val="19"/>
          <w:szCs w:val="19"/>
          <w:rtl w:val="0"/>
        </w:rPr>
        <w:t xml:space="preserve">78/2023</w:t>
      </w:r>
      <w:r w:rsidDel="00000000" w:rsidR="00000000" w:rsidRPr="00000000">
        <w:rPr>
          <w:rFonts w:ascii="Verdana" w:cs="Verdana" w:eastAsia="Verdana" w:hAnsi="Verdana"/>
          <w:i w:val="0"/>
          <w:smallCaps w:val="0"/>
          <w:strike w:val="0"/>
          <w:sz w:val="19"/>
          <w:szCs w:val="19"/>
          <w:u w:val="none"/>
          <w:vertAlign w:val="baseline"/>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 </w:t>
      </w:r>
      <w:r w:rsidDel="00000000" w:rsidR="00000000" w:rsidRPr="00000000">
        <w:rPr>
          <w:rFonts w:ascii="Verdana" w:cs="Verdana" w:eastAsia="Verdana" w:hAnsi="Verdana"/>
          <w:sz w:val="19"/>
          <w:szCs w:val="19"/>
          <w:rtl w:val="0"/>
        </w:rPr>
        <w:t xml:space="preserve">M</w:t>
      </w:r>
      <w:r w:rsidDel="00000000" w:rsidR="00000000" w:rsidRPr="00000000">
        <w:rPr>
          <w:rFonts w:ascii="Arial Unicode MS" w:cs="Arial Unicode MS" w:eastAsia="Arial Unicode MS" w:hAnsi="Arial Unicode MS"/>
          <w:i w:val="0"/>
          <w:smallCaps w:val="0"/>
          <w:strike w:val="0"/>
          <w:sz w:val="19"/>
          <w:szCs w:val="19"/>
          <w:u w:val="none"/>
          <w:vertAlign w:val="baseline"/>
          <w:rtl w:val="0"/>
        </w:rPr>
        <w:t xml:space="preserve">anutenzione straordinaria copertura ℅ STA Guspini”;</w:t>
      </w:r>
      <w:r w:rsidDel="00000000" w:rsidR="00000000" w:rsidRPr="00000000">
        <w:rPr>
          <w:rtl w:val="0"/>
        </w:rPr>
      </w:r>
    </w:p>
    <w:p w:rsidR="00000000" w:rsidDel="00000000" w:rsidP="00000000" w:rsidRDefault="00000000" w:rsidRPr="00000000" w14:paraId="0000012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0"/>
        </w:tabs>
        <w:spacing w:after="0" w:before="0" w:line="335.99999999999994" w:lineRule="auto"/>
        <w:ind w:left="72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fideiussione bancaria o polizza assicurativa rilasciata da imprese bancarie o assicurative che rispondano ai requisiti di solvibilità previsti dalle leggi che ne disciplinano le rispettive attività;</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35.99999999999994" w:lineRule="auto"/>
        <w:ind w:left="72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In caso di garanzia definitiva costituita in una delle forme di cui al precedente punto b) la stessa dovrà:</w:t>
      </w:r>
    </w:p>
    <w:p w:rsidR="00000000" w:rsidDel="00000000" w:rsidP="00000000" w:rsidRDefault="00000000" w:rsidRPr="00000000" w14:paraId="0000012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35.99999999999994" w:lineRule="auto"/>
        <w:ind w:left="1083"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avere validità di anni uno, tacitamente rinnovabile, sino a quando non sarà rilasciata apposita dichiarazione liberatoria da parte di ARST; </w:t>
      </w:r>
    </w:p>
    <w:p w:rsidR="00000000" w:rsidDel="00000000" w:rsidP="00000000" w:rsidRDefault="00000000" w:rsidRPr="00000000" w14:paraId="00000130">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35.99999999999994" w:lineRule="auto"/>
        <w:ind w:left="1083"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prevedere espressamente la rinuncia al beneficio della preventiva escussione del debitore principale (art. 1944 del codice civile);</w:t>
      </w:r>
    </w:p>
    <w:p w:rsidR="00000000" w:rsidDel="00000000" w:rsidP="00000000" w:rsidRDefault="00000000" w:rsidRPr="00000000" w14:paraId="00000131">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35.99999999999994" w:lineRule="auto"/>
        <w:ind w:left="1083"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prevedere espressamente la rinuncia all'eccezione di cui all'</w:t>
      </w:r>
      <w:hyperlink r:id="rId10">
        <w:r w:rsidDel="00000000" w:rsidR="00000000" w:rsidRPr="00000000">
          <w:rPr>
            <w:rFonts w:ascii="Verdana" w:cs="Verdana" w:eastAsia="Verdana" w:hAnsi="Verdana"/>
            <w:i w:val="0"/>
            <w:smallCaps w:val="0"/>
            <w:strike w:val="0"/>
            <w:sz w:val="19"/>
            <w:szCs w:val="19"/>
            <w:u w:val="none"/>
            <w:vertAlign w:val="baseline"/>
            <w:rtl w:val="0"/>
          </w:rPr>
          <w:t xml:space="preserve">articolo 1957, secondo comma, del codice civile</w:t>
        </w:r>
      </w:hyperlink>
      <w:r w:rsidDel="00000000" w:rsidR="00000000" w:rsidRPr="00000000">
        <w:rPr>
          <w:rFonts w:ascii="Verdana" w:cs="Verdana" w:eastAsia="Verdana" w:hAnsi="Verdana"/>
          <w:i w:val="0"/>
          <w:smallCaps w:val="0"/>
          <w:strike w:val="0"/>
          <w:sz w:val="19"/>
          <w:szCs w:val="19"/>
          <w:u w:val="none"/>
          <w:vertAlign w:val="baseline"/>
          <w:rtl w:val="0"/>
        </w:rPr>
        <w:t xml:space="preserve">;</w:t>
      </w:r>
    </w:p>
    <w:p w:rsidR="00000000" w:rsidDel="00000000" w:rsidP="00000000" w:rsidRDefault="00000000" w:rsidRPr="00000000" w14:paraId="00000132">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335.99999999999994" w:lineRule="auto"/>
        <w:ind w:left="1083"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prevedere l'operatività della garanzia medesima entro quindici giorni, a semplice richiesta scritta di ARST;</w:t>
      </w:r>
    </w:p>
    <w:p w:rsidR="00000000" w:rsidDel="00000000" w:rsidP="00000000" w:rsidRDefault="00000000" w:rsidRPr="00000000" w14:paraId="00000133">
      <w:pPr>
        <w:widowControl w:val="0"/>
        <w:numPr>
          <w:ilvl w:val="0"/>
          <w:numId w:val="9"/>
        </w:numPr>
        <w:tabs>
          <w:tab w:val="left" w:leader="none" w:pos="-567"/>
          <w:tab w:val="left" w:leader="none" w:pos="0"/>
        </w:tabs>
        <w:spacing w:before="0" w:line="335.99999999999994" w:lineRule="auto"/>
        <w:ind w:left="1080" w:hanging="360"/>
        <w:jc w:val="both"/>
        <w:rPr>
          <w:rFonts w:ascii="Tahoma" w:cs="Tahoma" w:eastAsia="Tahoma" w:hAnsi="Tahoma"/>
          <w:sz w:val="19"/>
          <w:szCs w:val="19"/>
        </w:rPr>
      </w:pPr>
      <w:r w:rsidDel="00000000" w:rsidR="00000000" w:rsidRPr="00000000">
        <w:rPr>
          <w:rFonts w:ascii="Verdana" w:cs="Verdana" w:eastAsia="Verdana" w:hAnsi="Verdana"/>
          <w:sz w:val="19"/>
          <w:szCs w:val="19"/>
          <w:rtl w:val="0"/>
        </w:rPr>
        <w:t xml:space="preserve">essere firmata digitalmente dal soggetto garante e </w:t>
      </w:r>
      <w:r w:rsidDel="00000000" w:rsidR="00000000" w:rsidRPr="00000000">
        <w:rPr>
          <w:rFonts w:ascii="Verdana" w:cs="Verdana" w:eastAsia="Verdana" w:hAnsi="Verdana"/>
          <w:b w:val="1"/>
          <w:sz w:val="19"/>
          <w:szCs w:val="19"/>
          <w:rtl w:val="0"/>
        </w:rPr>
        <w:t xml:space="preserve">corredata da autentica digitale notarile</w:t>
      </w:r>
      <w:r w:rsidDel="00000000" w:rsidR="00000000" w:rsidRPr="00000000">
        <w:rPr>
          <w:rFonts w:ascii="Verdana" w:cs="Verdana" w:eastAsia="Verdana" w:hAnsi="Verdana"/>
          <w:sz w:val="19"/>
          <w:szCs w:val="19"/>
          <w:rtl w:val="0"/>
        </w:rPr>
        <w:t xml:space="preserve"> della firma, dell’identità e dei poteri e della qualifica del soggetto/soggetti firmatario/i del titolo di garanzia, attestante che il sottoscrittore è munito dei poteri necessari per impegnare il soggetto garante. </w:t>
      </w:r>
      <w:r w:rsidDel="00000000" w:rsidR="00000000" w:rsidRPr="00000000">
        <w:rPr>
          <w:rtl w:val="0"/>
        </w:rPr>
      </w:r>
    </w:p>
    <w:p w:rsidR="00000000" w:rsidDel="00000000" w:rsidP="00000000" w:rsidRDefault="00000000" w:rsidRPr="00000000" w14:paraId="00000134">
      <w:pPr>
        <w:widowControl w:val="0"/>
        <w:tabs>
          <w:tab w:val="left" w:leader="none" w:pos="-567"/>
          <w:tab w:val="left" w:leader="none" w:pos="0"/>
        </w:tabs>
        <w:spacing w:before="0" w:line="335.99999999999994" w:lineRule="auto"/>
        <w:ind w:left="108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oppure in alternativa all’autentica notarile, dovrà:</w:t>
      </w:r>
    </w:p>
    <w:p w:rsidR="00000000" w:rsidDel="00000000" w:rsidP="00000000" w:rsidRDefault="00000000" w:rsidRPr="00000000" w14:paraId="00000135">
      <w:pPr>
        <w:widowControl w:val="0"/>
        <w:numPr>
          <w:ilvl w:val="0"/>
          <w:numId w:val="9"/>
        </w:numPr>
        <w:spacing w:before="0" w:line="335.99999999999994" w:lineRule="auto"/>
        <w:ind w:left="1083"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essere sottoscritta dal soggetto garante e corredata da una autodichiarazione resa, ai sensi degli artt. 46 e 76 del d.P.R. n. 445/2000, dal sottoscrittore dell’istituto di credito/assicurativo, firmata digitalmente, con la quale lo stesso dichiara di essere in possesso dei poteri per impegnare il garante ed alla stessa dovrà essere allegata copia del documento di riconoscimento del sottoscrittore;</w:t>
      </w:r>
    </w:p>
    <w:p w:rsidR="00000000" w:rsidDel="00000000" w:rsidP="00000000" w:rsidRDefault="00000000" w:rsidRPr="00000000" w14:paraId="00000136">
      <w:pPr>
        <w:widowControl w:val="0"/>
        <w:spacing w:before="0" w:line="335.99999999999994" w:lineRule="auto"/>
        <w:ind w:left="108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ARST si riserva di effettuare controlli a campione interrogando direttamente gli istituti di Credito/assicurativi circa le garanzie rilasciate ed i poteri dei sottoscrittori.</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b w:val="1"/>
          <w:i w:val="0"/>
          <w:smallCaps w:val="0"/>
          <w:strike w:val="0"/>
          <w:sz w:val="19"/>
          <w:szCs w:val="19"/>
          <w:u w:val="none"/>
          <w:vertAlign w:val="baseline"/>
          <w:rtl w:val="0"/>
        </w:rPr>
        <w:t xml:space="preserve">È espressamente esclusa </w:t>
      </w:r>
      <w:r w:rsidDel="00000000" w:rsidR="00000000" w:rsidRPr="00000000">
        <w:rPr>
          <w:rFonts w:ascii="Verdana" w:cs="Verdana" w:eastAsia="Verdana" w:hAnsi="Verdana"/>
          <w:i w:val="0"/>
          <w:smallCaps w:val="0"/>
          <w:strike w:val="0"/>
          <w:sz w:val="19"/>
          <w:szCs w:val="19"/>
          <w:u w:val="none"/>
          <w:vertAlign w:val="baseline"/>
          <w:rtl w:val="0"/>
        </w:rPr>
        <w:t xml:space="preserve">la possibilità di presentare una fideiussione rilasciata dagli intermediari finanziari iscritti nell'albo di cui all'articolo 106 del D.Lgs. n° 385/1993. </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Si applicano le riduzioni previste dall'articolo 93, comma 7 del D.Lgs. n° 50/2016 e s.m.i.</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56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60" w:lineRule="auto"/>
        <w:ind w:left="360" w:right="71"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Per fruire delle riduzioni dette, l'operatore economico </w:t>
      </w:r>
      <w:r w:rsidDel="00000000" w:rsidR="00000000" w:rsidRPr="00000000">
        <w:rPr>
          <w:rFonts w:ascii="Verdana" w:cs="Verdana" w:eastAsia="Verdana" w:hAnsi="Verdana"/>
          <w:b w:val="1"/>
          <w:i w:val="0"/>
          <w:smallCaps w:val="0"/>
          <w:strike w:val="0"/>
          <w:sz w:val="19"/>
          <w:szCs w:val="19"/>
          <w:u w:val="none"/>
          <w:vertAlign w:val="baseline"/>
          <w:rtl w:val="0"/>
        </w:rPr>
        <w:t xml:space="preserve">segnala </w:t>
      </w:r>
      <w:r w:rsidDel="00000000" w:rsidR="00000000" w:rsidRPr="00000000">
        <w:rPr>
          <w:rFonts w:ascii="Verdana" w:cs="Verdana" w:eastAsia="Verdana" w:hAnsi="Verdana"/>
          <w:i w:val="0"/>
          <w:smallCaps w:val="0"/>
          <w:strike w:val="0"/>
          <w:sz w:val="19"/>
          <w:szCs w:val="19"/>
          <w:u w:val="none"/>
          <w:vertAlign w:val="baseline"/>
          <w:rtl w:val="0"/>
        </w:rPr>
        <w:t xml:space="preserve">il possesso dei relativi requisiti e </w:t>
      </w:r>
      <w:r w:rsidDel="00000000" w:rsidR="00000000" w:rsidRPr="00000000">
        <w:rPr>
          <w:rFonts w:ascii="Verdana" w:cs="Verdana" w:eastAsia="Verdana" w:hAnsi="Verdana"/>
          <w:b w:val="1"/>
          <w:i w:val="0"/>
          <w:smallCaps w:val="0"/>
          <w:strike w:val="0"/>
          <w:sz w:val="19"/>
          <w:szCs w:val="19"/>
          <w:u w:val="none"/>
          <w:vertAlign w:val="baseline"/>
          <w:rtl w:val="0"/>
        </w:rPr>
        <w:t xml:space="preserve">lo documenta</w:t>
      </w:r>
      <w:r w:rsidDel="00000000" w:rsidR="00000000" w:rsidRPr="00000000">
        <w:rPr>
          <w:rFonts w:ascii="Verdana" w:cs="Verdana" w:eastAsia="Verdana" w:hAnsi="Verdana"/>
          <w:i w:val="0"/>
          <w:smallCaps w:val="0"/>
          <w:strike w:val="0"/>
          <w:sz w:val="19"/>
          <w:szCs w:val="19"/>
          <w:u w:val="none"/>
          <w:vertAlign w:val="baseline"/>
          <w:rtl w:val="0"/>
        </w:rPr>
        <w:t xml:space="preserve"> nei modi prescritti dalle norme vigenti, indicando dettagliatamente la modalità di calcolo dell’importo della garanzia prestata.</w:t>
      </w:r>
    </w:p>
    <w:p w:rsidR="00000000" w:rsidDel="00000000" w:rsidP="00000000" w:rsidRDefault="00000000" w:rsidRPr="00000000" w14:paraId="0000013A">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57" w:right="0" w:hanging="357"/>
        <w:jc w:val="both"/>
        <w:rPr>
          <w:rFonts w:ascii="Tahoma" w:cs="Tahoma" w:eastAsia="Tahoma" w:hAnsi="Tahom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In ottemperanza a quanto disposto dall’art. 3 comma 7 della Legge n° 136/2010, </w:t>
      </w:r>
      <w:r w:rsidDel="00000000" w:rsidR="00000000" w:rsidRPr="00000000">
        <w:rPr>
          <w:rFonts w:ascii="Verdana" w:cs="Verdana" w:eastAsia="Verdana" w:hAnsi="Verdana"/>
          <w:b w:val="1"/>
          <w:i w:val="0"/>
          <w:smallCaps w:val="0"/>
          <w:strike w:val="0"/>
          <w:sz w:val="19"/>
          <w:szCs w:val="19"/>
          <w:u w:val="none"/>
          <w:vertAlign w:val="baseline"/>
          <w:rtl w:val="0"/>
        </w:rPr>
        <w:t xml:space="preserve">estremi identificativi del/i conto/i corrente/i bancario/i o postale/i</w:t>
      </w:r>
      <w:r w:rsidDel="00000000" w:rsidR="00000000" w:rsidRPr="00000000">
        <w:rPr>
          <w:rFonts w:ascii="Verdana" w:cs="Verdana" w:eastAsia="Verdana" w:hAnsi="Verdana"/>
          <w:i w:val="0"/>
          <w:smallCaps w:val="0"/>
          <w:strike w:val="0"/>
          <w:sz w:val="19"/>
          <w:szCs w:val="19"/>
          <w:u w:val="none"/>
          <w:vertAlign w:val="baseline"/>
          <w:rtl w:val="0"/>
        </w:rPr>
        <w:t xml:space="preserve">, acceso/i presso banche o presso la società Poste Italiane S.p.A., dedicato/i alle commesse pubbliche, nonché le relative coordinate, intestato/i alla ditta aggiudicataria e presso il quale verrà accreditato, alle scadenze stabilite, il corrispettivo delle prestazioni contrattuali, tramite bonifico bancario o postale; inoltre, l’indicazione delle </w:t>
      </w:r>
      <w:r w:rsidDel="00000000" w:rsidR="00000000" w:rsidRPr="00000000">
        <w:rPr>
          <w:rFonts w:ascii="Verdana" w:cs="Verdana" w:eastAsia="Verdana" w:hAnsi="Verdana"/>
          <w:i w:val="0"/>
          <w:smallCaps w:val="0"/>
          <w:strike w:val="0"/>
          <w:sz w:val="19"/>
          <w:szCs w:val="19"/>
          <w:u w:val="single"/>
          <w:vertAlign w:val="baseline"/>
          <w:rtl w:val="0"/>
        </w:rPr>
        <w:t xml:space="preserve">generalità</w:t>
      </w:r>
      <w:r w:rsidDel="00000000" w:rsidR="00000000" w:rsidRPr="00000000">
        <w:rPr>
          <w:rFonts w:ascii="Verdana" w:cs="Verdana" w:eastAsia="Verdana" w:hAnsi="Verdana"/>
          <w:i w:val="0"/>
          <w:smallCaps w:val="0"/>
          <w:strike w:val="0"/>
          <w:sz w:val="19"/>
          <w:szCs w:val="19"/>
          <w:u w:val="none"/>
          <w:vertAlign w:val="baseline"/>
          <w:rtl w:val="0"/>
        </w:rPr>
        <w:t xml:space="preserve"> e del </w:t>
      </w:r>
      <w:r w:rsidDel="00000000" w:rsidR="00000000" w:rsidRPr="00000000">
        <w:rPr>
          <w:rFonts w:ascii="Verdana" w:cs="Verdana" w:eastAsia="Verdana" w:hAnsi="Verdana"/>
          <w:i w:val="0"/>
          <w:smallCaps w:val="0"/>
          <w:strike w:val="0"/>
          <w:sz w:val="19"/>
          <w:szCs w:val="19"/>
          <w:u w:val="single"/>
          <w:vertAlign w:val="baseline"/>
          <w:rtl w:val="0"/>
        </w:rPr>
        <w:t xml:space="preserve">codice fiscale</w:t>
      </w:r>
      <w:r w:rsidDel="00000000" w:rsidR="00000000" w:rsidRPr="00000000">
        <w:rPr>
          <w:rFonts w:ascii="Verdana" w:cs="Verdana" w:eastAsia="Verdana" w:hAnsi="Verdana"/>
          <w:i w:val="0"/>
          <w:smallCaps w:val="0"/>
          <w:strike w:val="0"/>
          <w:sz w:val="19"/>
          <w:szCs w:val="19"/>
          <w:u w:val="none"/>
          <w:vertAlign w:val="baseline"/>
          <w:rtl w:val="0"/>
        </w:rPr>
        <w:t xml:space="preserve"> delle persone delegate ad operare sui suddetti conti correnti dedicati.</w:t>
      </w:r>
    </w:p>
    <w:p w:rsidR="00000000" w:rsidDel="00000000" w:rsidP="00000000" w:rsidRDefault="00000000" w:rsidRPr="00000000" w14:paraId="0000013B">
      <w:pPr>
        <w:widowControl w:val="0"/>
        <w:numPr>
          <w:ilvl w:val="0"/>
          <w:numId w:val="11"/>
        </w:numPr>
        <w:spacing w:before="0" w:line="360" w:lineRule="auto"/>
        <w:ind w:left="360"/>
        <w:jc w:val="both"/>
        <w:rPr>
          <w:rFonts w:ascii="Tahoma" w:cs="Tahoma" w:eastAsia="Tahoma" w:hAnsi="Tahoma"/>
          <w:b w:val="1"/>
          <w:sz w:val="19"/>
          <w:szCs w:val="19"/>
        </w:rPr>
      </w:pPr>
      <w:r w:rsidDel="00000000" w:rsidR="00000000" w:rsidRPr="00000000">
        <w:rPr>
          <w:rFonts w:ascii="Verdana" w:cs="Verdana" w:eastAsia="Verdana" w:hAnsi="Verdana"/>
          <w:b w:val="1"/>
          <w:sz w:val="19"/>
          <w:szCs w:val="19"/>
          <w:rtl w:val="0"/>
        </w:rPr>
        <w:t xml:space="preserve">Modello F23: </w:t>
      </w:r>
      <w:r w:rsidDel="00000000" w:rsidR="00000000" w:rsidRPr="00000000">
        <w:rPr>
          <w:rFonts w:ascii="Verdana" w:cs="Verdana" w:eastAsia="Verdana" w:hAnsi="Verdana"/>
          <w:sz w:val="19"/>
          <w:szCs w:val="19"/>
          <w:rtl w:val="0"/>
        </w:rPr>
        <w:t xml:space="preserve">copia del </w:t>
      </w:r>
      <w:r w:rsidDel="00000000" w:rsidR="00000000" w:rsidRPr="00000000">
        <w:rPr>
          <w:rFonts w:ascii="Verdana" w:cs="Verdana" w:eastAsia="Verdana" w:hAnsi="Verdana"/>
          <w:b w:val="1"/>
          <w:sz w:val="19"/>
          <w:szCs w:val="19"/>
          <w:rtl w:val="0"/>
        </w:rPr>
        <w:t xml:space="preserve">Mod. F23</w:t>
      </w:r>
      <w:r w:rsidDel="00000000" w:rsidR="00000000" w:rsidRPr="00000000">
        <w:rPr>
          <w:rFonts w:ascii="Verdana" w:cs="Verdana" w:eastAsia="Verdana" w:hAnsi="Verdana"/>
          <w:sz w:val="19"/>
          <w:szCs w:val="19"/>
          <w:rtl w:val="0"/>
        </w:rPr>
        <w:t xml:space="preserve"> sottoscritto con firma digitale del legale rappresentante o altro soggetto avente i poteri necessari per impegnare l’impresa nella presente procedura, che attesti l’avvenuto versamento dell’imposta di Bollo, inerente l’Offerta Economica, pari a € 16,00, con esplicito riferimento alla presente procedura: </w:t>
      </w:r>
    </w:p>
    <w:p w:rsidR="00000000" w:rsidDel="00000000" w:rsidP="00000000" w:rsidRDefault="00000000" w:rsidRPr="00000000" w14:paraId="0000013C">
      <w:pPr>
        <w:widowControl w:val="0"/>
        <w:numPr>
          <w:ilvl w:val="0"/>
          <w:numId w:val="7"/>
        </w:numPr>
        <w:spacing w:before="0" w:line="372" w:lineRule="auto"/>
        <w:ind w:left="782"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ufficio o ente (campo 6): TW2;</w:t>
      </w:r>
    </w:p>
    <w:p w:rsidR="00000000" w:rsidDel="00000000" w:rsidP="00000000" w:rsidRDefault="00000000" w:rsidRPr="00000000" w14:paraId="0000013D">
      <w:pPr>
        <w:numPr>
          <w:ilvl w:val="0"/>
          <w:numId w:val="7"/>
        </w:numPr>
        <w:spacing w:before="0" w:line="372" w:lineRule="auto"/>
        <w:ind w:left="782"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estremi dell’atto o del documento (campo 10): anno 2023 numero CIG 9904617C81; </w:t>
      </w:r>
    </w:p>
    <w:p w:rsidR="00000000" w:rsidDel="00000000" w:rsidP="00000000" w:rsidRDefault="00000000" w:rsidRPr="00000000" w14:paraId="0000013E">
      <w:pPr>
        <w:numPr>
          <w:ilvl w:val="0"/>
          <w:numId w:val="7"/>
        </w:numPr>
        <w:spacing w:before="0" w:line="372" w:lineRule="auto"/>
        <w:ind w:left="782"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codice tributo (campo 11): 456T; </w:t>
      </w:r>
    </w:p>
    <w:p w:rsidR="00000000" w:rsidDel="00000000" w:rsidP="00000000" w:rsidRDefault="00000000" w:rsidRPr="00000000" w14:paraId="0000013F">
      <w:pPr>
        <w:numPr>
          <w:ilvl w:val="0"/>
          <w:numId w:val="7"/>
        </w:numPr>
        <w:spacing w:before="0" w:line="372" w:lineRule="auto"/>
        <w:ind w:left="782" w:hanging="357"/>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descrizione (campo 12): Imposta di bollo Offerta economica Gara n° 78/2023.</w:t>
      </w:r>
    </w:p>
    <w:p w:rsidR="00000000" w:rsidDel="00000000" w:rsidP="00000000" w:rsidRDefault="00000000" w:rsidRPr="00000000" w14:paraId="00000140">
      <w:pPr>
        <w:keepNext w:val="0"/>
        <w:pageBreakBefore w:val="0"/>
        <w:widowControl w:val="0"/>
        <w:numPr>
          <w:ilvl w:val="0"/>
          <w:numId w:val="11"/>
        </w:numPr>
        <w:tabs>
          <w:tab w:val="left" w:leader="none" w:pos="709"/>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72"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Documentazione</w:t>
      </w:r>
      <w:r w:rsidDel="00000000" w:rsidR="00000000" w:rsidRPr="00000000">
        <w:rPr>
          <w:rFonts w:ascii="Verdana" w:cs="Verdana" w:eastAsia="Verdana" w:hAnsi="Verdana"/>
          <w:sz w:val="19"/>
          <w:szCs w:val="19"/>
          <w:rtl w:val="0"/>
        </w:rPr>
        <w:t xml:space="preserve"> di cui all’art. 1 del D.P.C.M. n° 187/1991, che prevede le seguenti comunicazioni alla Committente da parte della impresa aggiudicataria e dell’impresa ausiliaria:</w:t>
      </w:r>
    </w:p>
    <w:p w:rsidR="00000000" w:rsidDel="00000000" w:rsidP="00000000" w:rsidRDefault="00000000" w:rsidRPr="00000000" w14:paraId="00000141">
      <w:pPr>
        <w:keepNext w:val="0"/>
        <w:pageBreakBefore w:val="0"/>
        <w:numPr>
          <w:ilvl w:val="0"/>
          <w:numId w:val="8"/>
        </w:numPr>
        <w:spacing w:before="0" w:line="372" w:lineRule="auto"/>
        <w:ind w:left="850.3937007874017"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composizione societaria;</w:t>
      </w:r>
    </w:p>
    <w:p w:rsidR="00000000" w:rsidDel="00000000" w:rsidP="00000000" w:rsidRDefault="00000000" w:rsidRPr="00000000" w14:paraId="00000142">
      <w:pPr>
        <w:keepNext w:val="0"/>
        <w:pageBreakBefore w:val="0"/>
        <w:numPr>
          <w:ilvl w:val="0"/>
          <w:numId w:val="8"/>
        </w:numPr>
        <w:spacing w:before="0" w:line="372" w:lineRule="auto"/>
        <w:ind w:left="850.3937007874017"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esistenza di diritti reali di godimento o di garanzia sulle azioni “con diritto di voto”, sulla base delle risultanze del libro dei soci, delle comunicazioni ricevute e di qualsiasi altro dato a propria disposizione;</w:t>
      </w:r>
    </w:p>
    <w:p w:rsidR="00000000" w:rsidDel="00000000" w:rsidP="00000000" w:rsidRDefault="00000000" w:rsidRPr="00000000" w14:paraId="00000143">
      <w:pPr>
        <w:keepNext w:val="0"/>
        <w:pageBreakBefore w:val="0"/>
        <w:numPr>
          <w:ilvl w:val="0"/>
          <w:numId w:val="8"/>
        </w:numPr>
        <w:spacing w:before="0" w:line="372" w:lineRule="auto"/>
        <w:ind w:left="850.3937007874017"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indicazione dei soggetti muniti di procura irrevocabile che abbiano esercitato il voto nelle assemblee societarie nell’ultimo anno o che ne abbiano comunque diritto;</w:t>
      </w:r>
    </w:p>
    <w:p w:rsidR="00000000" w:rsidDel="00000000" w:rsidP="00000000" w:rsidRDefault="00000000" w:rsidRPr="00000000" w14:paraId="00000144">
      <w:pPr>
        <w:keepNext w:val="0"/>
        <w:pageBreakBefore w:val="0"/>
        <w:widowControl w:val="0"/>
        <w:numPr>
          <w:ilvl w:val="0"/>
          <w:numId w:val="11"/>
        </w:num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72"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Dichiarazione</w:t>
      </w:r>
      <w:r w:rsidDel="00000000" w:rsidR="00000000" w:rsidRPr="00000000">
        <w:rPr>
          <w:rFonts w:ascii="Verdana" w:cs="Verdana" w:eastAsia="Verdana" w:hAnsi="Verdana"/>
          <w:sz w:val="19"/>
          <w:szCs w:val="19"/>
          <w:rtl w:val="0"/>
        </w:rPr>
        <w:t xml:space="preserve"> (prevista dall'art. 90, comma 9, del D.Lgs. n° 81/2008 e dal relativo allegato XVII) sottoscritta dal legale rappresentante che attesti:</w:t>
      </w:r>
    </w:p>
    <w:p w:rsidR="00000000" w:rsidDel="00000000" w:rsidP="00000000" w:rsidRDefault="00000000" w:rsidRPr="00000000" w14:paraId="0000014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72" w:lineRule="auto"/>
        <w:ind w:left="850.3937007874017" w:right="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l’organico medio annuo, distinto per qualifica, corredato dagli estremi delle denunce dei lavoratori effettuate all’INPS, all’INAIL ed alle Casse Edili;</w:t>
      </w:r>
    </w:p>
    <w:p w:rsidR="00000000" w:rsidDel="00000000" w:rsidP="00000000" w:rsidRDefault="00000000" w:rsidRPr="00000000" w14:paraId="0000014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72" w:lineRule="auto"/>
        <w:ind w:left="850.3937007874017" w:right="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l’indicazione del contratto collettivo stipulato dalle organizzazioni sindacali comparativamente più rappresentative, applicato ai lavoratori dipendenti;</w:t>
      </w:r>
    </w:p>
    <w:p w:rsidR="00000000" w:rsidDel="00000000" w:rsidP="00000000" w:rsidRDefault="00000000" w:rsidRPr="00000000" w14:paraId="0000014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372" w:lineRule="auto"/>
        <w:ind w:left="850.3937007874017" w:right="0" w:hanging="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di non essere oggetto di provvedimenti di sospensione o interdittivi di cui all’art. 14 e dell’Allegato XVII, comma 1, lettera l) del D.Lgs. n° 81/2008;</w:t>
      </w:r>
    </w:p>
    <w:p w:rsidR="00000000" w:rsidDel="00000000" w:rsidP="00000000" w:rsidRDefault="00000000" w:rsidRPr="00000000" w14:paraId="00000148">
      <w:pPr>
        <w:keepNext w:val="0"/>
        <w:pageBreakBefore w:val="0"/>
        <w:widowControl w:val="0"/>
        <w:numPr>
          <w:ilvl w:val="0"/>
          <w:numId w:val="11"/>
        </w:numPr>
        <w:tabs>
          <w:tab w:val="left" w:leader="none" w:pos="709"/>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72" w:lineRule="auto"/>
        <w:ind w:left="360"/>
        <w:jc w:val="both"/>
        <w:rPr>
          <w:rFonts w:ascii="Tahoma" w:cs="Tahoma" w:eastAsia="Tahoma" w:hAnsi="Tahoma"/>
          <w:sz w:val="19"/>
          <w:szCs w:val="19"/>
        </w:rPr>
      </w:pPr>
      <w:r w:rsidDel="00000000" w:rsidR="00000000" w:rsidRPr="00000000">
        <w:rPr>
          <w:rFonts w:ascii="Verdana" w:cs="Verdana" w:eastAsia="Verdana" w:hAnsi="Verdana"/>
          <w:b w:val="1"/>
          <w:sz w:val="19"/>
          <w:szCs w:val="19"/>
          <w:rtl w:val="0"/>
        </w:rPr>
        <w:t xml:space="preserve">Documento </w:t>
      </w:r>
      <w:r w:rsidDel="00000000" w:rsidR="00000000" w:rsidRPr="00000000">
        <w:rPr>
          <w:rFonts w:ascii="Verdana" w:cs="Verdana" w:eastAsia="Verdana" w:hAnsi="Verdana"/>
          <w:sz w:val="19"/>
          <w:szCs w:val="19"/>
          <w:rtl w:val="0"/>
        </w:rPr>
        <w:t xml:space="preserve">di </w:t>
      </w:r>
      <w:r w:rsidDel="00000000" w:rsidR="00000000" w:rsidRPr="00000000">
        <w:rPr>
          <w:rFonts w:ascii="Verdana" w:cs="Verdana" w:eastAsia="Verdana" w:hAnsi="Verdana"/>
          <w:sz w:val="19"/>
          <w:szCs w:val="19"/>
          <w:rtl w:val="0"/>
        </w:rPr>
        <w:t xml:space="preserve">valutazione dei rischi</w:t>
      </w:r>
      <w:r w:rsidDel="00000000" w:rsidR="00000000" w:rsidRPr="00000000">
        <w:rPr>
          <w:rFonts w:ascii="Verdana" w:cs="Verdana" w:eastAsia="Verdana" w:hAnsi="Verdana"/>
          <w:sz w:val="19"/>
          <w:szCs w:val="19"/>
          <w:rtl w:val="0"/>
        </w:rPr>
        <w:t xml:space="preserve"> di cui all’art. 17, comma 1, lett. a) del D.Lgs. n° 81/2008;</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72" w:lineRule="auto"/>
        <w:ind w:left="0" w:right="0" w:firstLine="0"/>
        <w:jc w:val="center"/>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 * * * *</w:t>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72"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Ove tale termine non venga rispettato senza giustificati motivi e/o la documentazione presentata risulti, anche solo parzialmente,</w:t>
      </w:r>
      <w:r w:rsidDel="00000000" w:rsidR="00000000" w:rsidRPr="00000000">
        <w:rPr>
          <w:rFonts w:ascii="Verdana" w:cs="Verdana" w:eastAsia="Verdana" w:hAnsi="Verdana"/>
          <w:sz w:val="19"/>
          <w:szCs w:val="19"/>
          <w:rtl w:val="0"/>
        </w:rPr>
        <w:t xml:space="preserve"> </w:t>
      </w:r>
      <w:r w:rsidDel="00000000" w:rsidR="00000000" w:rsidRPr="00000000">
        <w:rPr>
          <w:rFonts w:ascii="Verdana" w:cs="Verdana" w:eastAsia="Verdana" w:hAnsi="Verdana"/>
          <w:i w:val="0"/>
          <w:smallCaps w:val="0"/>
          <w:strike w:val="0"/>
          <w:sz w:val="19"/>
          <w:szCs w:val="19"/>
          <w:u w:val="none"/>
          <w:vertAlign w:val="baseline"/>
          <w:rtl w:val="0"/>
        </w:rPr>
        <w:t xml:space="preserve">non conforme a quanto sopra richiesto, l'ARST può unilateralmente dichiarare, senza bisogno di messa in mora, la decadenza dall'aggiudicazione.</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72"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 stipula del contratto avverrà nel rispetto della tempistica di cui all’art. 32, commi 8 e 9, del D.Lgs. n° 50/2016 e s.m.i. </w:t>
      </w:r>
    </w:p>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72"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Ai sensi dell’art. 32, comma 13 del D.Lgs. n° 50/2016 e s.m.i., l'esecuzione del contratto può avere inizio solo dopo che lo stesso è divenuto efficace, salvo che, in casi di urgenza, la stazione appaltante ne chieda l'esecuzione anticipata.</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Ai sensi dell’articolo 8, comma 1, lett. a) della Legge n° 120/2020 </w:t>
      </w:r>
      <w:r w:rsidDel="00000000" w:rsidR="00000000" w:rsidRPr="00000000">
        <w:rPr>
          <w:rFonts w:ascii="Verdana" w:cs="Verdana" w:eastAsia="Verdana" w:hAnsi="Verdana"/>
          <w:sz w:val="19"/>
          <w:szCs w:val="19"/>
          <w:rtl w:val="0"/>
        </w:rPr>
        <w:t xml:space="preserve">è</w:t>
      </w:r>
      <w:r w:rsidDel="00000000" w:rsidR="00000000" w:rsidRPr="00000000">
        <w:rPr>
          <w:rFonts w:ascii="Verdana" w:cs="Verdana" w:eastAsia="Verdana" w:hAnsi="Verdana"/>
          <w:sz w:val="19"/>
          <w:szCs w:val="19"/>
          <w:rtl w:val="0"/>
        </w:rPr>
        <w:t xml:space="preserve"> sempre autorizzata la consegna dei lavori in via di urgenza ai sensi dell’articolo 32, comma 8, del D.Lgs. n° 50/2016 e s.m.i., nelle more della verifica dei requisiti di cui all’articolo 80 del medesimo decreto legislativo, nonché dei requisiti di qualificazione previsti per la partecipazione alla procedura. </w:t>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consegna in via di urgenza sarà comunque subordinata all’acquisizione della documentazione di cui al presente articolo, integrata dalla ulteriore documentazione prevista dal Capitolato Amministrativo di progetto relativa alle polizze di assicurazione (art. 2.2) e ai piani di sicurezza (art. 2.8). </w:t>
      </w:r>
    </w:p>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150">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Fonts w:ascii="Verdana" w:cs="Verdana" w:eastAsia="Verdana" w:hAnsi="Verdana"/>
          <w:b w:val="1"/>
          <w:i w:val="0"/>
          <w:smallCaps w:val="0"/>
          <w:strike w:val="0"/>
          <w:sz w:val="19"/>
          <w:szCs w:val="19"/>
          <w:u w:val="none"/>
          <w:vertAlign w:val="baseline"/>
          <w:rtl w:val="0"/>
        </w:rPr>
        <w:t xml:space="preserve">DISPOSIZIONI FINALI</w:t>
      </w:r>
      <w:r w:rsidDel="00000000" w:rsidR="00000000" w:rsidRPr="00000000">
        <w:rPr>
          <w:rtl w:val="0"/>
        </w:rPr>
      </w:r>
    </w:p>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 presente lettera di invito non vincola l’ARST e non determina il sorgere di diritti di sorta da parte dell’offerente.</w:t>
      </w:r>
    </w:p>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Nulla spetterà ai concorrenti non aggiudicatari a titolo di compenso per qualsiasi onere o spesa sostenuta per la redazione e presentazione delle offerte.</w:t>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154">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Ai sensi dell’articolo 110, commi 1 e 2 del D.Lgs. n. 50/2016 e s.m.i., ARST si riserva la facoltà, in caso di fallimento, di liquidazione coatta e concordato preventivo, ovvero procedura di insolvenza concorsuale o di liquidazione dell'appaltatore, o di risoluzione del contratto ai sensi dell'</w:t>
      </w:r>
      <w:hyperlink r:id="rId11">
        <w:r w:rsidDel="00000000" w:rsidR="00000000" w:rsidRPr="00000000">
          <w:rPr>
            <w:rFonts w:ascii="Verdana" w:cs="Verdana" w:eastAsia="Verdana" w:hAnsi="Verdana"/>
            <w:i w:val="0"/>
            <w:smallCaps w:val="0"/>
            <w:strike w:val="0"/>
            <w:sz w:val="19"/>
            <w:szCs w:val="19"/>
            <w:u w:val="none"/>
            <w:vertAlign w:val="baseline"/>
            <w:rtl w:val="0"/>
          </w:rPr>
          <w:t xml:space="preserve">articolo 108</w:t>
        </w:r>
      </w:hyperlink>
      <w:r w:rsidDel="00000000" w:rsidR="00000000" w:rsidRPr="00000000">
        <w:rPr>
          <w:rFonts w:ascii="Verdana" w:cs="Verdana" w:eastAsia="Verdana" w:hAnsi="Verdana"/>
          <w:i w:val="0"/>
          <w:smallCaps w:val="0"/>
          <w:strike w:val="0"/>
          <w:sz w:val="19"/>
          <w:szCs w:val="19"/>
          <w:u w:val="none"/>
          <w:vertAlign w:val="baseline"/>
          <w:rtl w:val="0"/>
        </w:rPr>
        <w:t xml:space="preserve"> ovvero di recesso dal contratto ai sensi dell'</w:t>
      </w:r>
      <w:hyperlink r:id="rId12">
        <w:r w:rsidDel="00000000" w:rsidR="00000000" w:rsidRPr="00000000">
          <w:rPr>
            <w:rFonts w:ascii="Verdana" w:cs="Verdana" w:eastAsia="Verdana" w:hAnsi="Verdana"/>
            <w:i w:val="0"/>
            <w:smallCaps w:val="0"/>
            <w:strike w:val="0"/>
            <w:sz w:val="19"/>
            <w:szCs w:val="19"/>
            <w:u w:val="none"/>
            <w:vertAlign w:val="baseline"/>
            <w:rtl w:val="0"/>
          </w:rPr>
          <w:t xml:space="preserve">articolo 88, comma 4-ter, del decreto legislativo 6 settembre 2011, n. 159</w:t>
        </w:r>
      </w:hyperlink>
      <w:r w:rsidDel="00000000" w:rsidR="00000000" w:rsidRPr="00000000">
        <w:rPr>
          <w:rFonts w:ascii="Verdana" w:cs="Verdana" w:eastAsia="Verdana" w:hAnsi="Verdana"/>
          <w:i w:val="0"/>
          <w:smallCaps w:val="0"/>
          <w:strike w:val="0"/>
          <w:sz w:val="19"/>
          <w:szCs w:val="19"/>
          <w:u w:val="none"/>
          <w:vertAlign w:val="baseline"/>
          <w:rtl w:val="0"/>
        </w:rPr>
        <w:t xml:space="preserve">, ovvero in caso di dichiarazione giudiziale di inefficacia del contratto, di interpellare progressivamente i soggetti che hanno partecipato all'originaria procedura di gara, risultanti dalla relativa graduatoria, al fine di stipulare un nuovo contratto per l'affidamento del completamento dei lavori. </w:t>
      </w: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84.00000000000006" w:lineRule="auto"/>
        <w:ind w:left="36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L'affidamento avviene alle medesime condizioni già proposte dall'originario aggiudicatario in sede di offerta.</w:t>
      </w:r>
    </w:p>
    <w:p w:rsidR="00000000" w:rsidDel="00000000" w:rsidP="00000000" w:rsidRDefault="00000000" w:rsidRPr="00000000" w14:paraId="0000015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 mancata osservanza della normativa sul bollo non determinerà l’esclusione dell'Offerente dalla presente gara, ma comporterà la comunicazione all’Ufficio finanziario competente.</w:t>
      </w:r>
    </w:p>
    <w:p w:rsidR="00000000" w:rsidDel="00000000" w:rsidP="00000000" w:rsidRDefault="00000000" w:rsidRPr="00000000" w14:paraId="0000015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Tutti gli importi offerti dovranno essere espressi sia in cifre che in lettere. In caso di discordanza tra l’offerta indicata in cifre e quella in lettere prevarrà quella in lettere.</w:t>
        <w:br w:type="textWrapping"/>
        <w:t xml:space="preserve">Non saranno escluse le offerte eventualmente espresse solo in cifre o solo in lettere.</w:t>
      </w:r>
      <w:r w:rsidDel="00000000" w:rsidR="00000000" w:rsidRPr="00000000">
        <w:rPr>
          <w:rtl w:val="0"/>
        </w:rPr>
      </w:r>
    </w:p>
    <w:p w:rsidR="00000000" w:rsidDel="00000000" w:rsidP="00000000" w:rsidRDefault="00000000" w:rsidRPr="00000000" w14:paraId="0000015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Il verbale di gara relativo alla proposta di aggiudicazione dell’appalto di cui trattasi non avrà, in alcun caso, efficacia di contratto che sarà stipulato successivamente alla approvazione dello stesso verbale da parte dell’Organo aziendale competente.</w:t>
      </w:r>
      <w:r w:rsidDel="00000000" w:rsidR="00000000" w:rsidRPr="00000000">
        <w:rPr>
          <w:rtl w:val="0"/>
        </w:rPr>
      </w:r>
    </w:p>
    <w:p w:rsidR="00000000" w:rsidDel="00000000" w:rsidP="00000000" w:rsidRDefault="00000000" w:rsidRPr="00000000" w14:paraId="0000015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L'offerente è vincolato alla propria offerta per un periodo minimo di 180 giorni dalla scadenza del termine previsto per la presentazione delle offerte.</w:t>
      </w:r>
      <w:r w:rsidDel="00000000" w:rsidR="00000000" w:rsidRPr="00000000">
        <w:rPr>
          <w:rtl w:val="0"/>
        </w:rPr>
      </w:r>
    </w:p>
    <w:p w:rsidR="00000000" w:rsidDel="00000000" w:rsidP="00000000" w:rsidRDefault="00000000" w:rsidRPr="00000000" w14:paraId="0000015A">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In corso di durata del contratto l’ARST, ove lo ritenga necessario, ha facoltà di ripetere la verifica del possesso dei requisiti generali (art. 80 D.Lgs. n° 50/2016 e s.m.i.) dichiarati in sede di gara.</w:t>
      </w:r>
      <w:r w:rsidDel="00000000" w:rsidR="00000000" w:rsidRPr="00000000">
        <w:rPr>
          <w:rtl w:val="0"/>
        </w:rPr>
      </w:r>
    </w:p>
    <w:p w:rsidR="00000000" w:rsidDel="00000000" w:rsidP="00000000" w:rsidRDefault="00000000" w:rsidRPr="00000000" w14:paraId="0000015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La Stazione Appaltante si riserva la facoltà, prevista dall’art. 95, comma 12, del D.Lgs. n° 50/2016 e s.m.i. di decidere di non procedere all’aggiudicazione, se nessuna offerta risulti conveniente o idonea in relazione all’oggetto del contratto.</w:t>
      </w:r>
    </w:p>
    <w:p w:rsidR="00000000" w:rsidDel="00000000" w:rsidP="00000000" w:rsidRDefault="00000000" w:rsidRPr="00000000" w14:paraId="0000015C">
      <w:pPr>
        <w:widowControl w:val="0"/>
        <w:numPr>
          <w:ilvl w:val="0"/>
          <w:numId w:val="5"/>
        </w:numPr>
        <w:spacing w:before="0" w:line="384.00000000000006" w:lineRule="auto"/>
        <w:ind w:left="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si riserva, in qualunque momento, la facoltà di sospendere, annullare, non procedere all’aggiudicazione della gara, senza che i concorrenti possano vantare diritti o aspettative di sorta, anche qualora dovesse intervenire il definanziamento dell’opera.</w:t>
      </w:r>
    </w:p>
    <w:p w:rsidR="00000000" w:rsidDel="00000000" w:rsidP="00000000" w:rsidRDefault="00000000" w:rsidRPr="00000000" w14:paraId="0000015D">
      <w:pPr>
        <w:widowControl w:val="0"/>
        <w:numPr>
          <w:ilvl w:val="0"/>
          <w:numId w:val="5"/>
        </w:numPr>
        <w:spacing w:before="0" w:line="384.00000000000006" w:lineRule="auto"/>
        <w:ind w:left="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 Stazione Appaltante si riserva la facoltà di procedere all’aggiudicazione nel caso di una sola offerta, salvo quanto previsto dall’art. 95 comma 12 del D.Lgs. n° 50/2016 e s.m.i; parimenti, si riserva di non procedere all’esperimento di gara, nel caso in cui siano state presentate meno di tre offerte.</w:t>
      </w:r>
    </w:p>
    <w:p w:rsidR="00000000" w:rsidDel="00000000" w:rsidP="00000000" w:rsidRDefault="00000000" w:rsidRPr="00000000" w14:paraId="0000015E">
      <w:pPr>
        <w:widowControl w:val="0"/>
        <w:spacing w:before="0" w:line="384.00000000000006" w:lineRule="auto"/>
        <w:jc w:val="both"/>
        <w:rPr>
          <w:rFonts w:ascii="Verdana" w:cs="Verdana" w:eastAsia="Verdana" w:hAnsi="Verdana"/>
          <w:sz w:val="19"/>
          <w:szCs w:val="19"/>
        </w:rPr>
      </w:pPr>
      <w:r w:rsidDel="00000000" w:rsidR="00000000" w:rsidRPr="00000000">
        <w:rPr>
          <w:rtl w:val="0"/>
        </w:rPr>
      </w:r>
    </w:p>
    <w:p w:rsidR="00000000" w:rsidDel="00000000" w:rsidP="00000000" w:rsidRDefault="00000000" w:rsidRPr="00000000" w14:paraId="0000015F">
      <w:pPr>
        <w:widowControl w:val="0"/>
        <w:numPr>
          <w:ilvl w:val="0"/>
          <w:numId w:val="5"/>
        </w:numPr>
        <w:spacing w:before="0" w:line="384.00000000000006" w:lineRule="auto"/>
        <w:ind w:left="360"/>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Tutte le norme richiamate negli atti di gara si intendono aggiornate ai testi vigenti alla data della presente lettera di invito.  </w:t>
      </w:r>
    </w:p>
    <w:p w:rsidR="00000000" w:rsidDel="00000000" w:rsidP="00000000" w:rsidRDefault="00000000" w:rsidRPr="00000000" w14:paraId="00000160">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384.00000000000006" w:lineRule="auto"/>
        <w:ind w:left="360" w:right="0" w:hanging="360"/>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Il contratto sarà stipulato nei termini e modalità previsti dall’art. 32 del D.Lgs. n° 50/2016 e s.m.i.</w:t>
      </w:r>
      <w:r w:rsidDel="00000000" w:rsidR="00000000" w:rsidRPr="00000000">
        <w:rPr>
          <w:rtl w:val="0"/>
        </w:rPr>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84.00000000000006" w:lineRule="auto"/>
        <w:ind w:left="0" w:right="0" w:firstLine="0"/>
        <w:jc w:val="both"/>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Si precisa, infine, che:</w:t>
      </w:r>
    </w:p>
    <w:p w:rsidR="00000000" w:rsidDel="00000000" w:rsidP="00000000" w:rsidRDefault="00000000" w:rsidRPr="00000000" w14:paraId="0000016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84.00000000000006" w:lineRule="auto"/>
        <w:ind w:left="357"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qualora non si dovesse procedere - per motivi dipendenti dalla ditta aggiudicataria - alla formalizzazione del contratto, l’ARST si riserva la facoltà di procedere alla revoca dell'aggiudicazione;</w:t>
      </w:r>
      <w:r w:rsidDel="00000000" w:rsidR="00000000" w:rsidRPr="00000000">
        <w:rPr>
          <w:rtl w:val="0"/>
        </w:rPr>
      </w:r>
    </w:p>
    <w:p w:rsidR="00000000" w:rsidDel="00000000" w:rsidP="00000000" w:rsidRDefault="00000000" w:rsidRPr="00000000" w14:paraId="00000163">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84.00000000000006" w:lineRule="auto"/>
        <w:ind w:left="357"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ai sensi dell’art. 13 del D.Lgs. n° 196/2003 e s.m.i., si precisa che il trattamento dei dati personali sarà improntato a liceità e correttezza, nella piena tutela dei diritti dei concorrenti e della loro riservatezza;</w:t>
      </w:r>
      <w:r w:rsidDel="00000000" w:rsidR="00000000" w:rsidRPr="00000000">
        <w:rPr>
          <w:rtl w:val="0"/>
        </w:rPr>
      </w:r>
    </w:p>
    <w:p w:rsidR="00000000" w:rsidDel="00000000" w:rsidP="00000000" w:rsidRDefault="00000000" w:rsidRPr="00000000" w14:paraId="00000164">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84.00000000000006" w:lineRule="auto"/>
        <w:ind w:left="357"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per quanto non espressamente previsto dalla Lettera di invito e dai suoi allegati, si rimanda al D.Lgs. n° 50/2016 e s.m.i. ed alle parti non abrogate del Regolamento di cui al D.P.R. n° 207/2010;</w:t>
      </w:r>
      <w:r w:rsidDel="00000000" w:rsidR="00000000" w:rsidRPr="00000000">
        <w:rPr>
          <w:rtl w:val="0"/>
        </w:rPr>
      </w:r>
    </w:p>
    <w:p w:rsidR="00000000" w:rsidDel="00000000" w:rsidP="00000000" w:rsidRDefault="00000000" w:rsidRPr="00000000" w14:paraId="0000016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84.00000000000006" w:lineRule="auto"/>
        <w:ind w:left="357"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tutte le comunicazioni e tutti gli scambi di informazioni tra stazione appaltante e operatori economici si intendono validamente effettuate qualora rese all'indirizzo PEC indicato dai concorrenti;</w:t>
      </w:r>
      <w:r w:rsidDel="00000000" w:rsidR="00000000" w:rsidRPr="00000000">
        <w:rPr>
          <w:rtl w:val="0"/>
        </w:rPr>
      </w:r>
    </w:p>
    <w:p w:rsidR="00000000" w:rsidDel="00000000" w:rsidP="00000000" w:rsidRDefault="00000000" w:rsidRPr="00000000" w14:paraId="0000016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84.00000000000006" w:lineRule="auto"/>
        <w:ind w:left="357" w:right="0" w:hanging="357"/>
        <w:jc w:val="both"/>
        <w:rPr>
          <w:rFonts w:ascii="Verdana" w:cs="Verdana" w:eastAsia="Verdana" w:hAnsi="Verdana"/>
          <w:i w:val="0"/>
          <w:smallCaps w:val="0"/>
          <w:strike w:val="0"/>
          <w:sz w:val="19"/>
          <w:szCs w:val="19"/>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per le procedure di ricorso si farà riferimento agli artt. 119 e 120 del D.Lgs. n. 104/2010.</w:t>
      </w: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after="0" w:before="0" w:line="384.00000000000006" w:lineRule="auto"/>
        <w:ind w:left="0" w:right="-28" w:firstLine="0"/>
        <w:jc w:val="center"/>
        <w:rPr>
          <w:rFonts w:ascii="Verdana" w:cs="Verdana" w:eastAsia="Verdana" w:hAnsi="Verdana"/>
          <w:i w:val="0"/>
          <w:smallCaps w:val="0"/>
          <w:strike w:val="0"/>
          <w:sz w:val="19"/>
          <w:szCs w:val="19"/>
          <w:u w:val="none"/>
          <w:vertAlign w:val="baseline"/>
        </w:rPr>
      </w:pPr>
      <w:r w:rsidDel="00000000" w:rsidR="00000000" w:rsidRPr="00000000">
        <w:rPr>
          <w:rFonts w:ascii="Verdana" w:cs="Verdana" w:eastAsia="Verdana" w:hAnsi="Verdana"/>
          <w:i w:val="0"/>
          <w:smallCaps w:val="0"/>
          <w:strike w:val="0"/>
          <w:sz w:val="19"/>
          <w:szCs w:val="19"/>
          <w:u w:val="none"/>
          <w:vertAlign w:val="baseline"/>
          <w:rtl w:val="0"/>
        </w:rPr>
        <w:t xml:space="preserve">^ ^ ^ ^ ^</w:t>
      </w:r>
    </w:p>
    <w:p w:rsidR="00000000" w:rsidDel="00000000" w:rsidP="00000000" w:rsidRDefault="00000000" w:rsidRPr="00000000" w14:paraId="00000168">
      <w:pPr>
        <w:keepNext w:val="0"/>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right="-28"/>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Responsabile del procedimento nella fase di affidamento dei Lavori è il dott. Carlo Boi, Dirigente Responsabile del Servizio "Negoziale e Appalti".</w:t>
      </w:r>
    </w:p>
    <w:p w:rsidR="00000000" w:rsidDel="00000000" w:rsidP="00000000" w:rsidRDefault="00000000" w:rsidRPr="00000000" w14:paraId="00000169">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right="-28"/>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Responsabile del procedimento nella fase di esecuzione dei Lavori è l’ing. Marco Demuro, Dirigente Responsabile del Servizio “Tecnico”.</w:t>
      </w:r>
    </w:p>
    <w:p w:rsidR="00000000" w:rsidDel="00000000" w:rsidP="00000000" w:rsidRDefault="00000000" w:rsidRPr="00000000" w14:paraId="0000016A">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right="-28"/>
        <w:jc w:val="both"/>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Il Responsabile dell’accesso agli atti, è l'avv. Salvatore Perra, Dirigente del Servizio "Risorse Umane e Formazione".</w:t>
      </w:r>
    </w:p>
    <w:p w:rsidR="00000000" w:rsidDel="00000000" w:rsidP="00000000" w:rsidRDefault="00000000" w:rsidRPr="00000000" w14:paraId="0000016B">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s>
        <w:spacing w:before="0" w:line="384.00000000000006" w:lineRule="auto"/>
        <w:ind w:right="-28"/>
        <w:jc w:val="both"/>
        <w:rPr>
          <w:rFonts w:ascii="Verdana" w:cs="Verdana" w:eastAsia="Verdana" w:hAnsi="Verdana"/>
          <w:b w:val="1"/>
          <w:sz w:val="19"/>
          <w:szCs w:val="19"/>
        </w:rPr>
      </w:pPr>
      <w:r w:rsidDel="00000000" w:rsidR="00000000" w:rsidRPr="00000000">
        <w:rPr>
          <w:rFonts w:ascii="Verdana" w:cs="Verdana" w:eastAsia="Verdana" w:hAnsi="Verdana"/>
          <w:sz w:val="19"/>
          <w:szCs w:val="19"/>
          <w:rtl w:val="0"/>
        </w:rPr>
        <w:t xml:space="preserve">Distinti saluti.</w:t>
      </w:r>
      <w:r w:rsidDel="00000000" w:rsidR="00000000" w:rsidRPr="00000000">
        <w:rPr>
          <w:rtl w:val="0"/>
        </w:rPr>
      </w:r>
    </w:p>
    <w:p w:rsidR="00000000" w:rsidDel="00000000" w:rsidP="00000000" w:rsidRDefault="00000000" w:rsidRPr="00000000" w14:paraId="0000016C">
      <w:pPr>
        <w:spacing w:before="0" w:line="384.00000000000006" w:lineRule="auto"/>
        <w:ind w:left="5952.755905511812" w:right="-7.795275590551114" w:firstLine="0"/>
        <w:jc w:val="center"/>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L’AMMINISTRATORE UNICO</w:t>
      </w:r>
    </w:p>
    <w:p w:rsidR="00000000" w:rsidDel="00000000" w:rsidP="00000000" w:rsidRDefault="00000000" w:rsidRPr="00000000" w14:paraId="0000016D">
      <w:pPr>
        <w:spacing w:before="0" w:line="384.00000000000006" w:lineRule="auto"/>
        <w:ind w:left="5952.755905511812" w:right="-7.795275590551114" w:firstLine="0"/>
        <w:jc w:val="center"/>
        <w:rPr>
          <w:rFonts w:ascii="Verdana" w:cs="Verdana" w:eastAsia="Verdana" w:hAnsi="Verdana"/>
          <w:sz w:val="19"/>
          <w:szCs w:val="19"/>
        </w:rPr>
      </w:pPr>
      <w:r w:rsidDel="00000000" w:rsidR="00000000" w:rsidRPr="00000000">
        <w:rPr>
          <w:rFonts w:ascii="Verdana" w:cs="Verdana" w:eastAsia="Verdana" w:hAnsi="Verdana"/>
          <w:sz w:val="19"/>
          <w:szCs w:val="19"/>
          <w:rtl w:val="0"/>
        </w:rPr>
        <w:t xml:space="preserve">dott. Roberto Neroni</w:t>
      </w:r>
    </w:p>
    <w:p w:rsidR="00000000" w:rsidDel="00000000" w:rsidP="00000000" w:rsidRDefault="00000000" w:rsidRPr="00000000" w14:paraId="0000016E">
      <w:pPr>
        <w:keepNext w:val="0"/>
        <w:spacing w:before="120" w:lineRule="auto"/>
        <w:jc w:val="both"/>
        <w:rPr>
          <w:rFonts w:ascii="Verdana" w:cs="Verdana" w:eastAsia="Verdana" w:hAnsi="Verdana"/>
          <w:sz w:val="16"/>
          <w:szCs w:val="16"/>
        </w:rPr>
      </w:pPr>
      <w:r w:rsidDel="00000000" w:rsidR="00000000" w:rsidRPr="00000000">
        <w:rPr>
          <w:rtl w:val="0"/>
        </w:rPr>
      </w:r>
    </w:p>
    <w:p w:rsidR="00000000" w:rsidDel="00000000" w:rsidP="00000000" w:rsidRDefault="00000000" w:rsidRPr="00000000" w14:paraId="0000016F">
      <w:pPr>
        <w:keepNext w:val="0"/>
        <w:spacing w:before="120" w:lineRule="auto"/>
        <w:jc w:val="both"/>
        <w:rPr>
          <w:rFonts w:ascii="Verdana" w:cs="Verdana" w:eastAsia="Verdana" w:hAnsi="Verdana"/>
          <w:sz w:val="16"/>
          <w:szCs w:val="16"/>
        </w:rPr>
      </w:pPr>
      <w:r w:rsidDel="00000000" w:rsidR="00000000" w:rsidRPr="00000000">
        <w:rPr>
          <w:rtl w:val="0"/>
        </w:rPr>
      </w:r>
    </w:p>
    <w:p w:rsidR="00000000" w:rsidDel="00000000" w:rsidP="00000000" w:rsidRDefault="00000000" w:rsidRPr="00000000" w14:paraId="00000170">
      <w:pPr>
        <w:keepNext w:val="0"/>
        <w:spacing w:before="120" w:lineRule="auto"/>
        <w:jc w:val="both"/>
        <w:rPr>
          <w:rFonts w:ascii="Verdana" w:cs="Verdana" w:eastAsia="Verdana" w:hAnsi="Verdana"/>
          <w:sz w:val="16"/>
          <w:szCs w:val="16"/>
        </w:rPr>
      </w:pPr>
      <w:r w:rsidDel="00000000" w:rsidR="00000000" w:rsidRPr="00000000">
        <w:rPr>
          <w:rtl w:val="0"/>
        </w:rPr>
      </w:r>
    </w:p>
    <w:p w:rsidR="00000000" w:rsidDel="00000000" w:rsidP="00000000" w:rsidRDefault="00000000" w:rsidRPr="00000000" w14:paraId="00000171">
      <w:pPr>
        <w:keepNext w:val="0"/>
        <w:spacing w:before="120" w:lineRule="auto"/>
        <w:jc w:val="both"/>
        <w:rPr>
          <w:rFonts w:ascii="Verdana" w:cs="Verdana" w:eastAsia="Verdana" w:hAnsi="Verdana"/>
          <w:sz w:val="16"/>
          <w:szCs w:val="16"/>
        </w:rPr>
      </w:pPr>
      <w:r w:rsidDel="00000000" w:rsidR="00000000" w:rsidRPr="00000000">
        <w:rPr>
          <w:rFonts w:ascii="Verdana" w:cs="Verdana" w:eastAsia="Verdana" w:hAnsi="Verdana"/>
          <w:sz w:val="16"/>
          <w:szCs w:val="16"/>
          <w:rtl w:val="0"/>
        </w:rPr>
        <w:t xml:space="preserve">NEG/C.Curreli/C.Boi</w:t>
      </w:r>
    </w:p>
    <w:sectPr>
      <w:headerReference r:id="rId13" w:type="default"/>
      <w:headerReference r:id="rId14" w:type="first"/>
      <w:footerReference r:id="rId15" w:type="default"/>
      <w:footerReference r:id="rId16" w:type="first"/>
      <w:pgSz w:h="16838" w:w="11906" w:orient="portrait"/>
      <w:pgMar w:bottom="1133.8582677165355" w:top="1133.8582677165355" w:left="1133.8582677165355" w:right="1133.8582677165355" w:header="453.5433070866142" w:footer="453.5433070866142"/>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Verdana"/>
  <w:font w:name="Arial Unicode MS"/>
  <w:font w:name="Times New Roman"/>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Noto Sans Symbols">
    <w:embedRegular w:fontKey="{00000000-0000-0000-0000-000000000000}" r:id="rId11" w:subsetted="0"/>
    <w:embedBold w:fontKey="{00000000-0000-0000-0000-000000000000}" r:id="rId12" w:subsetted="0"/>
  </w:font>
  <w:font w:name="Century Gothic">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9">
    <w:pPr>
      <w:pStyle w:val="Heading4"/>
      <w:widowControl w:val="0"/>
      <w:spacing w:after="0" w:before="2" w:line="415" w:lineRule="auto"/>
      <w:ind w:right="72.4015748031502"/>
      <w:jc w:val="both"/>
      <w:rPr>
        <w:rFonts w:ascii="Verdana" w:cs="Verdana" w:eastAsia="Verdana" w:hAnsi="Verdana"/>
        <w:sz w:val="13"/>
        <w:szCs w:val="13"/>
      </w:rPr>
    </w:pPr>
    <w:bookmarkStart w:colFirst="0" w:colLast="0" w:name="_2bzh37jdkxoj" w:id="5"/>
    <w:bookmarkEnd w:id="5"/>
    <w:r w:rsidDel="00000000" w:rsidR="00000000" w:rsidRPr="00000000">
      <w:rPr>
        <w:rtl w:val="0"/>
      </w:rPr>
    </w:r>
  </w:p>
  <w:tbl>
    <w:tblPr>
      <w:tblStyle w:val="Table5"/>
      <w:tblW w:w="9525.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20"/>
      <w:gridCol w:w="4605"/>
      <w:tblGridChange w:id="0">
        <w:tblGrid>
          <w:gridCol w:w="4920"/>
          <w:gridCol w:w="4605"/>
        </w:tblGrid>
      </w:tblGridChange>
    </w:tblGrid>
    <w:tr>
      <w:trPr>
        <w:cantSplit w:val="1"/>
        <w:trHeight w:val="1478.9384765625" w:hRule="atLeast"/>
        <w:tblHeader w:val="0"/>
      </w:trPr>
      <w:tc>
        <w:tcPr>
          <w:tcBorders>
            <w:top w:color="ffffff" w:space="0" w:sz="8" w:val="single"/>
            <w:left w:color="ffffff" w:space="0" w:sz="8" w:val="single"/>
            <w:bottom w:color="ffffff" w:space="0" w:sz="8" w:val="single"/>
            <w:right w:color="ffffff" w:space="0" w:sz="8" w:val="single"/>
          </w:tcBorders>
          <w:tcMar>
            <w:top w:w="100.0" w:type="dxa"/>
            <w:left w:w="100.0" w:type="dxa"/>
            <w:bottom w:w="100.0" w:type="dxa"/>
            <w:right w:w="100.0" w:type="dxa"/>
          </w:tcMar>
          <w:vAlign w:val="top"/>
        </w:tcPr>
        <w:p w:rsidR="00000000" w:rsidDel="00000000" w:rsidP="00000000" w:rsidRDefault="00000000" w:rsidRPr="00000000" w14:paraId="0000017A">
          <w:pPr>
            <w:pStyle w:val="Heading4"/>
            <w:widowControl w:val="0"/>
            <w:spacing w:after="0" w:before="2" w:line="360" w:lineRule="auto"/>
            <w:ind w:right="72.4015748031502"/>
            <w:jc w:val="both"/>
            <w:rPr>
              <w:rFonts w:ascii="Verdana" w:cs="Verdana" w:eastAsia="Verdana" w:hAnsi="Verdana"/>
              <w:b w:val="0"/>
              <w:color w:val="28378a"/>
              <w:sz w:val="13"/>
              <w:szCs w:val="13"/>
            </w:rPr>
          </w:pPr>
          <w:bookmarkStart w:colFirst="0" w:colLast="0" w:name="_q4hbxm6j3npf" w:id="6"/>
          <w:bookmarkEnd w:id="6"/>
          <w:r w:rsidDel="00000000" w:rsidR="00000000" w:rsidRPr="00000000">
            <w:rPr>
              <w:rFonts w:ascii="Verdana" w:cs="Verdana" w:eastAsia="Verdana" w:hAnsi="Verdana"/>
              <w:color w:val="28378a"/>
              <w:sz w:val="13"/>
              <w:szCs w:val="13"/>
              <w:rtl w:val="0"/>
            </w:rPr>
            <w:t xml:space="preserve">ARST S.p.A</w:t>
          </w:r>
          <w:r w:rsidDel="00000000" w:rsidR="00000000" w:rsidRPr="00000000">
            <w:rPr>
              <w:rFonts w:ascii="Verdana" w:cs="Verdana" w:eastAsia="Verdana" w:hAnsi="Verdana"/>
              <w:b w:val="0"/>
              <w:color w:val="28378a"/>
              <w:sz w:val="13"/>
              <w:szCs w:val="13"/>
              <w:rtl w:val="0"/>
            </w:rPr>
            <w:t xml:space="preserve">  </w:t>
          </w:r>
        </w:p>
        <w:p w:rsidR="00000000" w:rsidDel="00000000" w:rsidP="00000000" w:rsidRDefault="00000000" w:rsidRPr="00000000" w14:paraId="0000017B">
          <w:pPr>
            <w:pStyle w:val="Heading4"/>
            <w:widowControl w:val="0"/>
            <w:spacing w:after="0" w:before="2" w:line="360" w:lineRule="auto"/>
            <w:ind w:right="72.4015748031502"/>
            <w:rPr>
              <w:rFonts w:ascii="Verdana" w:cs="Verdana" w:eastAsia="Verdana" w:hAnsi="Verdana"/>
              <w:b w:val="0"/>
              <w:sz w:val="13"/>
              <w:szCs w:val="13"/>
            </w:rPr>
          </w:pPr>
          <w:bookmarkStart w:colFirst="0" w:colLast="0" w:name="_2i6h0bnz0i16" w:id="7"/>
          <w:bookmarkEnd w:id="7"/>
          <w:r w:rsidDel="00000000" w:rsidR="00000000" w:rsidRPr="00000000">
            <w:rPr>
              <w:rFonts w:ascii="Verdana" w:cs="Verdana" w:eastAsia="Verdana" w:hAnsi="Verdana"/>
              <w:b w:val="0"/>
              <w:sz w:val="13"/>
              <w:szCs w:val="13"/>
              <w:rtl w:val="0"/>
            </w:rPr>
            <w:t xml:space="preserve">Società con socio unico</w:t>
          </w:r>
        </w:p>
        <w:p w:rsidR="00000000" w:rsidDel="00000000" w:rsidP="00000000" w:rsidRDefault="00000000" w:rsidRPr="00000000" w14:paraId="0000017C">
          <w:pPr>
            <w:pStyle w:val="Heading4"/>
            <w:widowControl w:val="0"/>
            <w:spacing w:after="0" w:before="2" w:line="360" w:lineRule="auto"/>
            <w:ind w:right="72.4015748031502"/>
            <w:rPr>
              <w:rFonts w:ascii="Verdana" w:cs="Verdana" w:eastAsia="Verdana" w:hAnsi="Verdana"/>
              <w:b w:val="0"/>
              <w:sz w:val="13"/>
              <w:szCs w:val="13"/>
            </w:rPr>
          </w:pPr>
          <w:bookmarkStart w:colFirst="0" w:colLast="0" w:name="_gd279qu028w0" w:id="8"/>
          <w:bookmarkEnd w:id="8"/>
          <w:r w:rsidDel="00000000" w:rsidR="00000000" w:rsidRPr="00000000">
            <w:rPr>
              <w:rFonts w:ascii="Verdana" w:cs="Verdana" w:eastAsia="Verdana" w:hAnsi="Verdana"/>
              <w:b w:val="0"/>
              <w:sz w:val="13"/>
              <w:szCs w:val="13"/>
              <w:rtl w:val="0"/>
            </w:rPr>
            <w:t xml:space="preserve">Sede legale: via Posada 8/10, 09122 Cagliari</w:t>
          </w:r>
        </w:p>
        <w:p w:rsidR="00000000" w:rsidDel="00000000" w:rsidP="00000000" w:rsidRDefault="00000000" w:rsidRPr="00000000" w14:paraId="0000017D">
          <w:pPr>
            <w:pStyle w:val="Heading4"/>
            <w:widowControl w:val="0"/>
            <w:spacing w:after="0" w:before="2" w:line="360" w:lineRule="auto"/>
            <w:ind w:right="72.4015748031502"/>
            <w:rPr>
              <w:rFonts w:ascii="Verdana" w:cs="Verdana" w:eastAsia="Verdana" w:hAnsi="Verdana"/>
              <w:b w:val="0"/>
              <w:sz w:val="13"/>
              <w:szCs w:val="13"/>
            </w:rPr>
          </w:pPr>
          <w:bookmarkStart w:colFirst="0" w:colLast="0" w:name="_ntna832u873a" w:id="9"/>
          <w:bookmarkEnd w:id="9"/>
          <w:r w:rsidDel="00000000" w:rsidR="00000000" w:rsidRPr="00000000">
            <w:rPr>
              <w:rFonts w:ascii="Verdana" w:cs="Verdana" w:eastAsia="Verdana" w:hAnsi="Verdana"/>
              <w:b w:val="0"/>
              <w:sz w:val="13"/>
              <w:szCs w:val="13"/>
              <w:rtl w:val="0"/>
            </w:rPr>
            <w:t xml:space="preserve">P.IVA / CF e iscrizione CCIAA Cagliari 00145190922</w:t>
          </w:r>
        </w:p>
        <w:p w:rsidR="00000000" w:rsidDel="00000000" w:rsidP="00000000" w:rsidRDefault="00000000" w:rsidRPr="00000000" w14:paraId="0000017E">
          <w:pPr>
            <w:pStyle w:val="Heading4"/>
            <w:widowControl w:val="0"/>
            <w:spacing w:after="0" w:before="2" w:line="360" w:lineRule="auto"/>
            <w:ind w:right="72.4015748031502"/>
            <w:rPr>
              <w:rFonts w:ascii="Verdana" w:cs="Verdana" w:eastAsia="Verdana" w:hAnsi="Verdana"/>
              <w:b w:val="0"/>
              <w:sz w:val="13"/>
              <w:szCs w:val="13"/>
            </w:rPr>
          </w:pPr>
          <w:bookmarkStart w:colFirst="0" w:colLast="0" w:name="_ez45shyyxrlu" w:id="10"/>
          <w:bookmarkEnd w:id="10"/>
          <w:r w:rsidDel="00000000" w:rsidR="00000000" w:rsidRPr="00000000">
            <w:rPr>
              <w:rFonts w:ascii="Verdana" w:cs="Verdana" w:eastAsia="Verdana" w:hAnsi="Verdana"/>
              <w:b w:val="0"/>
              <w:sz w:val="13"/>
              <w:szCs w:val="13"/>
              <w:rtl w:val="0"/>
            </w:rPr>
            <w:t xml:space="preserve">Capitale Sociale € 819.000 i.v.</w:t>
          </w:r>
        </w:p>
        <w:p w:rsidR="00000000" w:rsidDel="00000000" w:rsidP="00000000" w:rsidRDefault="00000000" w:rsidRPr="00000000" w14:paraId="0000017F">
          <w:pPr>
            <w:pStyle w:val="Heading4"/>
            <w:widowControl w:val="0"/>
            <w:spacing w:after="0" w:before="2" w:line="360" w:lineRule="auto"/>
            <w:ind w:right="72.4015748031502"/>
            <w:rPr>
              <w:rFonts w:ascii="Verdana" w:cs="Verdana" w:eastAsia="Verdana" w:hAnsi="Verdana"/>
              <w:b w:val="0"/>
              <w:sz w:val="13"/>
              <w:szCs w:val="13"/>
            </w:rPr>
          </w:pPr>
          <w:bookmarkStart w:colFirst="0" w:colLast="0" w:name="_5oq3wa73kl7q" w:id="11"/>
          <w:bookmarkEnd w:id="11"/>
          <w:r w:rsidDel="00000000" w:rsidR="00000000" w:rsidRPr="00000000">
            <w:rPr>
              <w:rFonts w:ascii="Verdana" w:cs="Verdana" w:eastAsia="Verdana" w:hAnsi="Verdana"/>
              <w:sz w:val="13"/>
              <w:szCs w:val="13"/>
              <w:rtl w:val="0"/>
            </w:rPr>
            <w:t xml:space="preserve">t </w:t>
          </w:r>
          <w:r w:rsidDel="00000000" w:rsidR="00000000" w:rsidRPr="00000000">
            <w:rPr>
              <w:rFonts w:ascii="Verdana" w:cs="Verdana" w:eastAsia="Verdana" w:hAnsi="Verdana"/>
              <w:b w:val="0"/>
              <w:sz w:val="13"/>
              <w:szCs w:val="13"/>
              <w:rtl w:val="0"/>
            </w:rPr>
            <w:t xml:space="preserve">(+39)070265701 </w:t>
          </w:r>
          <w:r w:rsidDel="00000000" w:rsidR="00000000" w:rsidRPr="00000000">
            <w:rPr>
              <w:rFonts w:ascii="Verdana" w:cs="Verdana" w:eastAsia="Verdana" w:hAnsi="Verdana"/>
              <w:sz w:val="13"/>
              <w:szCs w:val="13"/>
              <w:rtl w:val="0"/>
            </w:rPr>
            <w:t xml:space="preserve">p </w:t>
          </w:r>
          <w:r w:rsidDel="00000000" w:rsidR="00000000" w:rsidRPr="00000000">
            <w:rPr>
              <w:rFonts w:ascii="Verdana" w:cs="Verdana" w:eastAsia="Verdana" w:hAnsi="Verdana"/>
              <w:b w:val="0"/>
              <w:sz w:val="13"/>
              <w:szCs w:val="13"/>
              <w:rtl w:val="0"/>
            </w:rPr>
            <w:t xml:space="preserve">arst@pec.arstspa.info </w:t>
          </w:r>
          <w:r w:rsidDel="00000000" w:rsidR="00000000" w:rsidRPr="00000000">
            <w:rPr>
              <w:rFonts w:ascii="Verdana" w:cs="Verdana" w:eastAsia="Verdana" w:hAnsi="Verdana"/>
              <w:sz w:val="13"/>
              <w:szCs w:val="13"/>
              <w:rtl w:val="0"/>
            </w:rPr>
            <w:t xml:space="preserve">m </w:t>
          </w:r>
          <w:r w:rsidDel="00000000" w:rsidR="00000000" w:rsidRPr="00000000">
            <w:rPr>
              <w:rFonts w:ascii="Verdana" w:cs="Verdana" w:eastAsia="Verdana" w:hAnsi="Verdana"/>
              <w:b w:val="0"/>
              <w:sz w:val="13"/>
              <w:szCs w:val="13"/>
              <w:rtl w:val="0"/>
            </w:rPr>
            <w:t xml:space="preserve">arst@arst.sardegna.it</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360" w:lineRule="auto"/>
            <w:jc w:val="right"/>
            <w:rPr>
              <w:rFonts w:ascii="Verdana" w:cs="Verdana" w:eastAsia="Verdana" w:hAnsi="Verdana"/>
              <w:b w:val="1"/>
              <w:sz w:val="13"/>
              <w:szCs w:val="13"/>
            </w:rPr>
          </w:pPr>
          <w:r w:rsidDel="00000000" w:rsidR="00000000" w:rsidRPr="00000000">
            <w:rPr>
              <w:rFonts w:ascii="Verdana" w:cs="Verdana" w:eastAsia="Verdana" w:hAnsi="Verdana"/>
              <w:b w:val="1"/>
              <w:sz w:val="13"/>
              <w:szCs w:val="13"/>
            </w:rPr>
            <w:drawing>
              <wp:inline distB="114300" distT="114300" distL="114300" distR="114300">
                <wp:extent cx="620826" cy="594000"/>
                <wp:effectExtent b="0" l="0" r="0" t="0"/>
                <wp:docPr id="3" name="image2.png"/>
                <a:graphic>
                  <a:graphicData uri="http://schemas.openxmlformats.org/drawingml/2006/picture">
                    <pic:pic>
                      <pic:nvPicPr>
                        <pic:cNvPr id="0" name="image2.png"/>
                        <pic:cNvPicPr preferRelativeResize="0"/>
                      </pic:nvPicPr>
                      <pic:blipFill>
                        <a:blip r:embed="rId1"/>
                        <a:srcRect b="0" l="0" r="0" t="4994"/>
                        <a:stretch>
                          <a:fillRect/>
                        </a:stretch>
                      </pic:blipFill>
                      <pic:spPr>
                        <a:xfrm>
                          <a:off x="0" y="0"/>
                          <a:ext cx="620826" cy="594000"/>
                        </a:xfrm>
                        <a:prstGeom prst="rect"/>
                        <a:ln/>
                      </pic:spPr>
                    </pic:pic>
                  </a:graphicData>
                </a:graphic>
              </wp:inline>
            </w:drawing>
          </w:r>
          <w:r w:rsidDel="00000000" w:rsidR="00000000" w:rsidRPr="00000000">
            <w:rPr>
              <w:rtl w:val="0"/>
            </w:rPr>
          </w:r>
        </w:p>
        <w:p w:rsidR="00000000" w:rsidDel="00000000" w:rsidP="00000000" w:rsidRDefault="00000000" w:rsidRPr="00000000" w14:paraId="00000181">
          <w:pPr>
            <w:pStyle w:val="Heading4"/>
            <w:keepNext w:val="0"/>
            <w:keepLines w:val="0"/>
            <w:widowControl w:val="0"/>
            <w:spacing w:after="0" w:before="0" w:line="360" w:lineRule="auto"/>
            <w:ind w:right="75"/>
            <w:jc w:val="right"/>
            <w:rPr>
              <w:rFonts w:ascii="Verdana" w:cs="Verdana" w:eastAsia="Verdana" w:hAnsi="Verdana"/>
              <w:b w:val="0"/>
              <w:color w:val="a3a5a4"/>
              <w:sz w:val="8"/>
              <w:szCs w:val="8"/>
            </w:rPr>
          </w:pPr>
          <w:bookmarkStart w:colFirst="0" w:colLast="0" w:name="_51ja9m3bydfy" w:id="12"/>
          <w:bookmarkEnd w:id="12"/>
          <w:r w:rsidDel="00000000" w:rsidR="00000000" w:rsidRPr="00000000">
            <w:rPr>
              <w:rFonts w:ascii="Verdana" w:cs="Verdana" w:eastAsia="Verdana" w:hAnsi="Verdana"/>
              <w:b w:val="0"/>
              <w:color w:val="a3a5a4"/>
              <w:sz w:val="8"/>
              <w:szCs w:val="8"/>
              <w:rtl w:val="0"/>
            </w:rPr>
            <w:t xml:space="preserve">Progettazione ed Erogazione del Servizio di TPL su gomma (in regione Sardegna) </w:t>
          </w:r>
        </w:p>
        <w:p w:rsidR="00000000" w:rsidDel="00000000" w:rsidP="00000000" w:rsidRDefault="00000000" w:rsidRPr="00000000" w14:paraId="00000182">
          <w:pPr>
            <w:pStyle w:val="Heading4"/>
            <w:keepNext w:val="0"/>
            <w:keepLines w:val="0"/>
            <w:widowControl w:val="0"/>
            <w:spacing w:after="0" w:before="0" w:line="360" w:lineRule="auto"/>
            <w:ind w:right="75"/>
            <w:jc w:val="right"/>
            <w:rPr>
              <w:rFonts w:ascii="Verdana" w:cs="Verdana" w:eastAsia="Verdana" w:hAnsi="Verdana"/>
              <w:b w:val="0"/>
              <w:color w:val="a3a5a4"/>
              <w:sz w:val="8"/>
              <w:szCs w:val="8"/>
            </w:rPr>
          </w:pPr>
          <w:bookmarkStart w:colFirst="0" w:colLast="0" w:name="_7w2ybhk8vp08" w:id="13"/>
          <w:bookmarkEnd w:id="13"/>
          <w:r w:rsidDel="00000000" w:rsidR="00000000" w:rsidRPr="00000000">
            <w:rPr>
              <w:rFonts w:ascii="Verdana" w:cs="Verdana" w:eastAsia="Verdana" w:hAnsi="Verdana"/>
              <w:b w:val="0"/>
              <w:color w:val="a3a5a4"/>
              <w:sz w:val="8"/>
              <w:szCs w:val="8"/>
              <w:rtl w:val="0"/>
            </w:rPr>
            <w:t xml:space="preserve">Sedi Certificate: Cagliari, Oristano, Iglesias, Carbonia, Nuoro</w:t>
          </w:r>
        </w:p>
      </w:tc>
    </w:tr>
  </w:tbl>
  <w:p w:rsidR="00000000" w:rsidDel="00000000" w:rsidP="00000000" w:rsidRDefault="00000000" w:rsidRPr="00000000" w14:paraId="00000183">
    <w:pPr>
      <w:tabs>
        <w:tab w:val="center" w:leader="none" w:pos="4819"/>
        <w:tab w:val="right" w:leader="none" w:pos="9638"/>
      </w:tabs>
      <w:jc w:val="right"/>
      <w:rPr>
        <w:i w:val="1"/>
        <w:sz w:val="14"/>
        <w:szCs w:val="14"/>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pStyle w:val="Heading4"/>
      <w:widowControl w:val="0"/>
      <w:spacing w:after="0" w:before="2" w:line="415" w:lineRule="auto"/>
      <w:ind w:right="72.4015748031502"/>
      <w:jc w:val="both"/>
      <w:rPr>
        <w:rFonts w:ascii="Verdana" w:cs="Verdana" w:eastAsia="Verdana" w:hAnsi="Verdana"/>
        <w:sz w:val="13"/>
        <w:szCs w:val="13"/>
      </w:rPr>
    </w:pPr>
    <w:bookmarkStart w:colFirst="0" w:colLast="0" w:name="_oi3tp33cpqqy" w:id="14"/>
    <w:bookmarkEnd w:id="14"/>
    <w:r w:rsidDel="00000000" w:rsidR="00000000" w:rsidRPr="00000000">
      <w:rPr>
        <w:rtl w:val="0"/>
      </w:rPr>
    </w:r>
  </w:p>
  <w:tbl>
    <w:tblPr>
      <w:tblStyle w:val="Table6"/>
      <w:tblW w:w="9525.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20"/>
      <w:gridCol w:w="4605"/>
      <w:tblGridChange w:id="0">
        <w:tblGrid>
          <w:gridCol w:w="4920"/>
          <w:gridCol w:w="4605"/>
        </w:tblGrid>
      </w:tblGridChange>
    </w:tblGrid>
    <w:tr>
      <w:trPr>
        <w:cantSplit w:val="1"/>
        <w:trHeight w:val="1478.9384765625" w:hRule="atLeast"/>
        <w:tblHeader w:val="0"/>
      </w:trPr>
      <w:tc>
        <w:tcPr>
          <w:tcBorders>
            <w:top w:color="ffffff" w:space="0" w:sz="8" w:val="single"/>
            <w:left w:color="ffffff" w:space="0" w:sz="8" w:val="single"/>
            <w:bottom w:color="ffffff" w:space="0" w:sz="8" w:val="single"/>
            <w:right w:color="ffffff" w:space="0" w:sz="8" w:val="single"/>
          </w:tcBorders>
          <w:tcMar>
            <w:top w:w="100.0" w:type="dxa"/>
            <w:left w:w="100.0" w:type="dxa"/>
            <w:bottom w:w="100.0" w:type="dxa"/>
            <w:right w:w="100.0" w:type="dxa"/>
          </w:tcMar>
          <w:vAlign w:val="top"/>
        </w:tcPr>
        <w:p w:rsidR="00000000" w:rsidDel="00000000" w:rsidP="00000000" w:rsidRDefault="00000000" w:rsidRPr="00000000" w14:paraId="00000185">
          <w:pPr>
            <w:pStyle w:val="Heading4"/>
            <w:widowControl w:val="0"/>
            <w:spacing w:after="0" w:before="2" w:line="360" w:lineRule="auto"/>
            <w:ind w:right="72.4015748031502"/>
            <w:jc w:val="both"/>
            <w:rPr>
              <w:rFonts w:ascii="Verdana" w:cs="Verdana" w:eastAsia="Verdana" w:hAnsi="Verdana"/>
              <w:b w:val="0"/>
              <w:color w:val="28378a"/>
              <w:sz w:val="13"/>
              <w:szCs w:val="13"/>
            </w:rPr>
          </w:pPr>
          <w:bookmarkStart w:colFirst="0" w:colLast="0" w:name="_tjzuea3qk67" w:id="15"/>
          <w:bookmarkEnd w:id="15"/>
          <w:r w:rsidDel="00000000" w:rsidR="00000000" w:rsidRPr="00000000">
            <w:rPr>
              <w:rFonts w:ascii="Verdana" w:cs="Verdana" w:eastAsia="Verdana" w:hAnsi="Verdana"/>
              <w:color w:val="28378a"/>
              <w:sz w:val="13"/>
              <w:szCs w:val="13"/>
              <w:rtl w:val="0"/>
            </w:rPr>
            <w:t xml:space="preserve">ARST S.p.A</w:t>
          </w:r>
          <w:r w:rsidDel="00000000" w:rsidR="00000000" w:rsidRPr="00000000">
            <w:rPr>
              <w:rFonts w:ascii="Verdana" w:cs="Verdana" w:eastAsia="Verdana" w:hAnsi="Verdana"/>
              <w:b w:val="0"/>
              <w:color w:val="28378a"/>
              <w:sz w:val="13"/>
              <w:szCs w:val="13"/>
              <w:rtl w:val="0"/>
            </w:rPr>
            <w:t xml:space="preserve">  </w:t>
          </w:r>
        </w:p>
        <w:p w:rsidR="00000000" w:rsidDel="00000000" w:rsidP="00000000" w:rsidRDefault="00000000" w:rsidRPr="00000000" w14:paraId="00000186">
          <w:pPr>
            <w:pStyle w:val="Heading4"/>
            <w:widowControl w:val="0"/>
            <w:spacing w:after="0" w:before="2" w:line="360" w:lineRule="auto"/>
            <w:ind w:right="72.4015748031502"/>
            <w:rPr>
              <w:rFonts w:ascii="Verdana" w:cs="Verdana" w:eastAsia="Verdana" w:hAnsi="Verdana"/>
              <w:b w:val="0"/>
              <w:sz w:val="13"/>
              <w:szCs w:val="13"/>
            </w:rPr>
          </w:pPr>
          <w:bookmarkStart w:colFirst="0" w:colLast="0" w:name="_vvkhdbtis38" w:id="16"/>
          <w:bookmarkEnd w:id="16"/>
          <w:r w:rsidDel="00000000" w:rsidR="00000000" w:rsidRPr="00000000">
            <w:rPr>
              <w:rFonts w:ascii="Verdana" w:cs="Verdana" w:eastAsia="Verdana" w:hAnsi="Verdana"/>
              <w:b w:val="0"/>
              <w:sz w:val="13"/>
              <w:szCs w:val="13"/>
              <w:rtl w:val="0"/>
            </w:rPr>
            <w:t xml:space="preserve">Società con socio unico</w:t>
          </w:r>
        </w:p>
        <w:p w:rsidR="00000000" w:rsidDel="00000000" w:rsidP="00000000" w:rsidRDefault="00000000" w:rsidRPr="00000000" w14:paraId="00000187">
          <w:pPr>
            <w:pStyle w:val="Heading4"/>
            <w:widowControl w:val="0"/>
            <w:spacing w:after="0" w:before="2" w:line="360" w:lineRule="auto"/>
            <w:ind w:right="72.4015748031502"/>
            <w:rPr>
              <w:rFonts w:ascii="Verdana" w:cs="Verdana" w:eastAsia="Verdana" w:hAnsi="Verdana"/>
              <w:b w:val="0"/>
              <w:sz w:val="13"/>
              <w:szCs w:val="13"/>
            </w:rPr>
          </w:pPr>
          <w:bookmarkStart w:colFirst="0" w:colLast="0" w:name="_kpq8x68gvlkv" w:id="17"/>
          <w:bookmarkEnd w:id="17"/>
          <w:r w:rsidDel="00000000" w:rsidR="00000000" w:rsidRPr="00000000">
            <w:rPr>
              <w:rFonts w:ascii="Verdana" w:cs="Verdana" w:eastAsia="Verdana" w:hAnsi="Verdana"/>
              <w:b w:val="0"/>
              <w:sz w:val="13"/>
              <w:szCs w:val="13"/>
              <w:rtl w:val="0"/>
            </w:rPr>
            <w:t xml:space="preserve">Sede legale: via Posada 8/10, 09122 Cagliari</w:t>
          </w:r>
        </w:p>
        <w:p w:rsidR="00000000" w:rsidDel="00000000" w:rsidP="00000000" w:rsidRDefault="00000000" w:rsidRPr="00000000" w14:paraId="00000188">
          <w:pPr>
            <w:pStyle w:val="Heading4"/>
            <w:widowControl w:val="0"/>
            <w:spacing w:after="0" w:before="2" w:line="360" w:lineRule="auto"/>
            <w:ind w:right="72.4015748031502"/>
            <w:rPr>
              <w:rFonts w:ascii="Verdana" w:cs="Verdana" w:eastAsia="Verdana" w:hAnsi="Verdana"/>
              <w:b w:val="0"/>
              <w:sz w:val="13"/>
              <w:szCs w:val="13"/>
            </w:rPr>
          </w:pPr>
          <w:bookmarkStart w:colFirst="0" w:colLast="0" w:name="_sfrt8bgh685x" w:id="18"/>
          <w:bookmarkEnd w:id="18"/>
          <w:r w:rsidDel="00000000" w:rsidR="00000000" w:rsidRPr="00000000">
            <w:rPr>
              <w:rFonts w:ascii="Verdana" w:cs="Verdana" w:eastAsia="Verdana" w:hAnsi="Verdana"/>
              <w:b w:val="0"/>
              <w:sz w:val="13"/>
              <w:szCs w:val="13"/>
              <w:rtl w:val="0"/>
            </w:rPr>
            <w:t xml:space="preserve">P.IVA / CF e iscrizione CCIAA Cagliari 00145190922</w:t>
          </w:r>
        </w:p>
        <w:p w:rsidR="00000000" w:rsidDel="00000000" w:rsidP="00000000" w:rsidRDefault="00000000" w:rsidRPr="00000000" w14:paraId="00000189">
          <w:pPr>
            <w:pStyle w:val="Heading4"/>
            <w:widowControl w:val="0"/>
            <w:spacing w:after="0" w:before="2" w:line="360" w:lineRule="auto"/>
            <w:ind w:right="72.4015748031502"/>
            <w:rPr>
              <w:rFonts w:ascii="Verdana" w:cs="Verdana" w:eastAsia="Verdana" w:hAnsi="Verdana"/>
              <w:b w:val="0"/>
              <w:sz w:val="13"/>
              <w:szCs w:val="13"/>
            </w:rPr>
          </w:pPr>
          <w:bookmarkStart w:colFirst="0" w:colLast="0" w:name="_rv96stjnyg69" w:id="19"/>
          <w:bookmarkEnd w:id="19"/>
          <w:r w:rsidDel="00000000" w:rsidR="00000000" w:rsidRPr="00000000">
            <w:rPr>
              <w:rFonts w:ascii="Verdana" w:cs="Verdana" w:eastAsia="Verdana" w:hAnsi="Verdana"/>
              <w:b w:val="0"/>
              <w:sz w:val="13"/>
              <w:szCs w:val="13"/>
              <w:rtl w:val="0"/>
            </w:rPr>
            <w:t xml:space="preserve">Capitale Sociale € 819.000 i.v.</w:t>
          </w:r>
        </w:p>
        <w:p w:rsidR="00000000" w:rsidDel="00000000" w:rsidP="00000000" w:rsidRDefault="00000000" w:rsidRPr="00000000" w14:paraId="0000018A">
          <w:pPr>
            <w:pStyle w:val="Heading4"/>
            <w:widowControl w:val="0"/>
            <w:spacing w:after="0" w:before="2" w:line="360" w:lineRule="auto"/>
            <w:ind w:right="72.4015748031502"/>
            <w:rPr>
              <w:rFonts w:ascii="Verdana" w:cs="Verdana" w:eastAsia="Verdana" w:hAnsi="Verdana"/>
              <w:b w:val="0"/>
              <w:sz w:val="13"/>
              <w:szCs w:val="13"/>
            </w:rPr>
          </w:pPr>
          <w:bookmarkStart w:colFirst="0" w:colLast="0" w:name="_o7qtrov8y45u" w:id="20"/>
          <w:bookmarkEnd w:id="20"/>
          <w:r w:rsidDel="00000000" w:rsidR="00000000" w:rsidRPr="00000000">
            <w:rPr>
              <w:rFonts w:ascii="Verdana" w:cs="Verdana" w:eastAsia="Verdana" w:hAnsi="Verdana"/>
              <w:sz w:val="13"/>
              <w:szCs w:val="13"/>
              <w:rtl w:val="0"/>
            </w:rPr>
            <w:t xml:space="preserve">t </w:t>
          </w:r>
          <w:r w:rsidDel="00000000" w:rsidR="00000000" w:rsidRPr="00000000">
            <w:rPr>
              <w:rFonts w:ascii="Verdana" w:cs="Verdana" w:eastAsia="Verdana" w:hAnsi="Verdana"/>
              <w:b w:val="0"/>
              <w:sz w:val="13"/>
              <w:szCs w:val="13"/>
              <w:rtl w:val="0"/>
            </w:rPr>
            <w:t xml:space="preserve">(+39)070265701 </w:t>
          </w:r>
          <w:r w:rsidDel="00000000" w:rsidR="00000000" w:rsidRPr="00000000">
            <w:rPr>
              <w:rFonts w:ascii="Verdana" w:cs="Verdana" w:eastAsia="Verdana" w:hAnsi="Verdana"/>
              <w:sz w:val="13"/>
              <w:szCs w:val="13"/>
              <w:rtl w:val="0"/>
            </w:rPr>
            <w:t xml:space="preserve">p </w:t>
          </w:r>
          <w:r w:rsidDel="00000000" w:rsidR="00000000" w:rsidRPr="00000000">
            <w:rPr>
              <w:rFonts w:ascii="Verdana" w:cs="Verdana" w:eastAsia="Verdana" w:hAnsi="Verdana"/>
              <w:b w:val="0"/>
              <w:sz w:val="13"/>
              <w:szCs w:val="13"/>
              <w:rtl w:val="0"/>
            </w:rPr>
            <w:t xml:space="preserve">arst@pec.arstspa.info </w:t>
          </w:r>
          <w:r w:rsidDel="00000000" w:rsidR="00000000" w:rsidRPr="00000000">
            <w:rPr>
              <w:rFonts w:ascii="Verdana" w:cs="Verdana" w:eastAsia="Verdana" w:hAnsi="Verdana"/>
              <w:sz w:val="13"/>
              <w:szCs w:val="13"/>
              <w:rtl w:val="0"/>
            </w:rPr>
            <w:t xml:space="preserve">m </w:t>
          </w:r>
          <w:r w:rsidDel="00000000" w:rsidR="00000000" w:rsidRPr="00000000">
            <w:rPr>
              <w:rFonts w:ascii="Verdana" w:cs="Verdana" w:eastAsia="Verdana" w:hAnsi="Verdana"/>
              <w:b w:val="0"/>
              <w:sz w:val="13"/>
              <w:szCs w:val="13"/>
              <w:rtl w:val="0"/>
            </w:rPr>
            <w:t xml:space="preserve">arst@arst.sardegna.it</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360" w:lineRule="auto"/>
            <w:jc w:val="right"/>
            <w:rPr>
              <w:rFonts w:ascii="Verdana" w:cs="Verdana" w:eastAsia="Verdana" w:hAnsi="Verdana"/>
              <w:b w:val="1"/>
              <w:sz w:val="13"/>
              <w:szCs w:val="13"/>
            </w:rPr>
          </w:pPr>
          <w:r w:rsidDel="00000000" w:rsidR="00000000" w:rsidRPr="00000000">
            <w:rPr>
              <w:rFonts w:ascii="Verdana" w:cs="Verdana" w:eastAsia="Verdana" w:hAnsi="Verdana"/>
              <w:b w:val="1"/>
              <w:sz w:val="13"/>
              <w:szCs w:val="13"/>
            </w:rPr>
            <w:drawing>
              <wp:inline distB="114300" distT="114300" distL="114300" distR="114300">
                <wp:extent cx="620826" cy="594000"/>
                <wp:effectExtent b="0" l="0" r="0" t="0"/>
                <wp:docPr id="1" name="image2.png"/>
                <a:graphic>
                  <a:graphicData uri="http://schemas.openxmlformats.org/drawingml/2006/picture">
                    <pic:pic>
                      <pic:nvPicPr>
                        <pic:cNvPr id="0" name="image2.png"/>
                        <pic:cNvPicPr preferRelativeResize="0"/>
                      </pic:nvPicPr>
                      <pic:blipFill>
                        <a:blip r:embed="rId1"/>
                        <a:srcRect b="0" l="0" r="0" t="4994"/>
                        <a:stretch>
                          <a:fillRect/>
                        </a:stretch>
                      </pic:blipFill>
                      <pic:spPr>
                        <a:xfrm>
                          <a:off x="0" y="0"/>
                          <a:ext cx="620826" cy="594000"/>
                        </a:xfrm>
                        <a:prstGeom prst="rect"/>
                        <a:ln/>
                      </pic:spPr>
                    </pic:pic>
                  </a:graphicData>
                </a:graphic>
              </wp:inline>
            </w:drawing>
          </w:r>
          <w:r w:rsidDel="00000000" w:rsidR="00000000" w:rsidRPr="00000000">
            <w:rPr>
              <w:rtl w:val="0"/>
            </w:rPr>
          </w:r>
        </w:p>
        <w:p w:rsidR="00000000" w:rsidDel="00000000" w:rsidP="00000000" w:rsidRDefault="00000000" w:rsidRPr="00000000" w14:paraId="0000018C">
          <w:pPr>
            <w:pStyle w:val="Heading4"/>
            <w:keepNext w:val="0"/>
            <w:keepLines w:val="0"/>
            <w:widowControl w:val="0"/>
            <w:spacing w:after="0" w:before="0" w:line="360" w:lineRule="auto"/>
            <w:ind w:right="75"/>
            <w:jc w:val="right"/>
            <w:rPr>
              <w:rFonts w:ascii="Verdana" w:cs="Verdana" w:eastAsia="Verdana" w:hAnsi="Verdana"/>
              <w:b w:val="0"/>
              <w:color w:val="a3a5a4"/>
              <w:sz w:val="8"/>
              <w:szCs w:val="8"/>
            </w:rPr>
          </w:pPr>
          <w:bookmarkStart w:colFirst="0" w:colLast="0" w:name="_lg5ybulf15f7" w:id="21"/>
          <w:bookmarkEnd w:id="21"/>
          <w:r w:rsidDel="00000000" w:rsidR="00000000" w:rsidRPr="00000000">
            <w:rPr>
              <w:rFonts w:ascii="Verdana" w:cs="Verdana" w:eastAsia="Verdana" w:hAnsi="Verdana"/>
              <w:b w:val="0"/>
              <w:color w:val="a3a5a4"/>
              <w:sz w:val="8"/>
              <w:szCs w:val="8"/>
              <w:rtl w:val="0"/>
            </w:rPr>
            <w:t xml:space="preserve">Progettazione ed Erogazione del Servizio di TPL su gomma (in regione Sardegna) </w:t>
          </w:r>
        </w:p>
        <w:p w:rsidR="00000000" w:rsidDel="00000000" w:rsidP="00000000" w:rsidRDefault="00000000" w:rsidRPr="00000000" w14:paraId="0000018D">
          <w:pPr>
            <w:pStyle w:val="Heading4"/>
            <w:keepNext w:val="0"/>
            <w:keepLines w:val="0"/>
            <w:widowControl w:val="0"/>
            <w:spacing w:after="0" w:before="0" w:line="360" w:lineRule="auto"/>
            <w:ind w:right="75"/>
            <w:jc w:val="right"/>
            <w:rPr>
              <w:rFonts w:ascii="Verdana" w:cs="Verdana" w:eastAsia="Verdana" w:hAnsi="Verdana"/>
              <w:b w:val="0"/>
              <w:color w:val="a3a5a4"/>
              <w:sz w:val="8"/>
              <w:szCs w:val="8"/>
            </w:rPr>
          </w:pPr>
          <w:bookmarkStart w:colFirst="0" w:colLast="0" w:name="_hfmgte15x3ul" w:id="22"/>
          <w:bookmarkEnd w:id="22"/>
          <w:r w:rsidDel="00000000" w:rsidR="00000000" w:rsidRPr="00000000">
            <w:rPr>
              <w:rFonts w:ascii="Verdana" w:cs="Verdana" w:eastAsia="Verdana" w:hAnsi="Verdana"/>
              <w:b w:val="0"/>
              <w:color w:val="a3a5a4"/>
              <w:sz w:val="8"/>
              <w:szCs w:val="8"/>
              <w:rtl w:val="0"/>
            </w:rPr>
            <w:t xml:space="preserve">Sedi Certificate: Cagliari, Oristano, Iglesias, Carbonia, Nuoro</w:t>
          </w:r>
        </w:p>
      </w:tc>
    </w:tr>
  </w:tbl>
  <w:p w:rsidR="00000000" w:rsidDel="00000000" w:rsidP="00000000" w:rsidRDefault="00000000" w:rsidRPr="00000000" w14:paraId="0000018E">
    <w:pPr>
      <w:tabs>
        <w:tab w:val="center" w:leader="none" w:pos="4819"/>
        <w:tab w:val="right" w:leader="none" w:pos="9638"/>
      </w:tabs>
      <w:jc w:val="right"/>
      <w:rPr>
        <w:i w:val="1"/>
        <w:sz w:val="13"/>
        <w:szCs w:val="13"/>
      </w:rPr>
    </w:pPr>
    <w:r w:rsidDel="00000000" w:rsidR="00000000" w:rsidRPr="00000000">
      <w:rPr>
        <w:rFonts w:ascii="Verdana" w:cs="Verdana" w:eastAsia="Verdana" w:hAnsi="Verdana"/>
        <w:sz w:val="16"/>
        <w:szCs w:val="16"/>
      </w:rPr>
      <w:fldChar w:fldCharType="begin"/>
      <w:instrText xml:space="preserve">PAGE</w:instrText>
      <w:fldChar w:fldCharType="separate"/>
      <w:fldChar w:fldCharType="end"/>
    </w:r>
    <w:r w:rsidDel="00000000" w:rsidR="00000000" w:rsidRPr="00000000">
      <w:rPr>
        <w:rFonts w:ascii="Verdana" w:cs="Verdana" w:eastAsia="Verdana" w:hAnsi="Verdana"/>
        <w:sz w:val="16"/>
        <w:szCs w:val="16"/>
        <w:rtl w:val="0"/>
      </w:rPr>
      <w:t xml:space="preserve">/</w:t>
    </w:r>
    <w:r w:rsidDel="00000000" w:rsidR="00000000" w:rsidRPr="00000000">
      <w:rPr>
        <w:rFonts w:ascii="Verdana" w:cs="Verdana" w:eastAsia="Verdana" w:hAnsi="Verdana"/>
        <w:sz w:val="16"/>
        <w:szCs w:val="16"/>
      </w:rPr>
      <w:fldChar w:fldCharType="begin"/>
      <w:instrText xml:space="preserve">NUMPAGES</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8F">
      <w:pPr>
        <w:pageBreakBefore w:val="0"/>
        <w:ind w:left="283.46456692913375" w:hanging="141.73228346456688"/>
        <w:jc w:val="both"/>
        <w:rPr>
          <w:rFonts w:ascii="Tahoma" w:cs="Tahoma" w:eastAsia="Tahoma" w:hAnsi="Tahoma"/>
          <w:sz w:val="16"/>
          <w:szCs w:val="16"/>
        </w:rPr>
      </w:pPr>
      <w:r w:rsidDel="00000000" w:rsidR="00000000" w:rsidRPr="00000000">
        <w:rPr>
          <w:rStyle w:val="FootnoteReference"/>
          <w:vertAlign w:val="superscript"/>
        </w:rPr>
        <w:footnoteRef/>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sz w:val="16"/>
          <w:szCs w:val="16"/>
          <w:rtl w:val="0"/>
        </w:rPr>
        <w:t xml:space="preserve">nell’ambito delle proprie procedure di acquisizione di lavori, beni e servizi di importo superiore a 40.000 euro, ARST ha recepito l’adozione dei patti di integrità di cui all’art. 1, comma 17 della Legge n° 190/2012 quale strumento di prevenzione della corruzione.</w:t>
      </w:r>
    </w:p>
    <w:p w:rsidR="00000000" w:rsidDel="00000000" w:rsidP="00000000" w:rsidRDefault="00000000" w:rsidRPr="00000000" w14:paraId="00000190">
      <w:pPr>
        <w:pageBreakBefore w:val="0"/>
        <w:ind w:firstLine="454"/>
        <w:jc w:val="both"/>
        <w:rPr>
          <w:rFonts w:ascii="Century Gothic" w:cs="Century Gothic" w:eastAsia="Century Gothic" w:hAnsi="Century Gothic"/>
        </w:rPr>
      </w:pPr>
      <w:r w:rsidDel="00000000" w:rsidR="00000000" w:rsidRPr="00000000">
        <w:rPr>
          <w:rtl w:val="0"/>
        </w:rPr>
      </w:r>
    </w:p>
  </w:footnote>
  <w:footnote w:id="2">
    <w:p w:rsidR="00000000" w:rsidDel="00000000" w:rsidP="00000000" w:rsidRDefault="00000000" w:rsidRPr="00000000" w14:paraId="00000191">
      <w:pPr>
        <w:spacing w:before="120" w:lineRule="auto"/>
        <w:rPr>
          <w:rFonts w:ascii="Verdana" w:cs="Verdana" w:eastAsia="Verdana" w:hAnsi="Verdana"/>
          <w:sz w:val="16"/>
          <w:szCs w:val="16"/>
        </w:rPr>
      </w:pPr>
      <w:r w:rsidDel="00000000" w:rsidR="00000000" w:rsidRPr="00000000">
        <w:rPr>
          <w:rStyle w:val="FootnoteReference"/>
          <w:vertAlign w:val="superscript"/>
        </w:rPr>
        <w:footnoteRef/>
      </w:r>
      <w:r w:rsidDel="00000000" w:rsidR="00000000" w:rsidRPr="00000000">
        <w:rPr>
          <w:rFonts w:ascii="Verdana" w:cs="Verdana" w:eastAsia="Verdana" w:hAnsi="Verdana"/>
          <w:sz w:val="16"/>
          <w:szCs w:val="16"/>
          <w:rtl w:val="0"/>
        </w:rPr>
        <w:t xml:space="preserve">  Fino al 30 giugno 2023</w:t>
      </w:r>
    </w:p>
  </w:footnote>
  <w:footnote w:id="3">
    <w:p w:rsidR="00000000" w:rsidDel="00000000" w:rsidP="00000000" w:rsidRDefault="00000000" w:rsidRPr="00000000" w14:paraId="00000192">
      <w:pPr>
        <w:rPr>
          <w:rFonts w:ascii="Tahoma" w:cs="Tahoma" w:eastAsia="Tahoma" w:hAnsi="Tahoma"/>
          <w:sz w:val="16"/>
          <w:szCs w:val="16"/>
        </w:rPr>
      </w:pPr>
      <w:r w:rsidDel="00000000" w:rsidR="00000000" w:rsidRPr="00000000">
        <w:rPr>
          <w:rStyle w:val="FootnoteReference"/>
          <w:vertAlign w:val="superscript"/>
        </w:rPr>
        <w:footnoteRef/>
      </w:r>
      <w:r w:rsidDel="00000000" w:rsidR="00000000" w:rsidRPr="00000000">
        <w:rPr>
          <w:rFonts w:ascii="Tahoma" w:cs="Tahoma" w:eastAsia="Tahoma" w:hAnsi="Tahoma"/>
          <w:sz w:val="16"/>
          <w:szCs w:val="16"/>
          <w:rtl w:val="0"/>
        </w:rPr>
        <w:t xml:space="preserve"> per le procedure negoziate sottosoglia indette entro il 30 giugno 2023</w:t>
      </w:r>
      <w:r w:rsidDel="00000000" w:rsidR="00000000" w:rsidRPr="00000000">
        <w:rPr>
          <w:rFonts w:ascii="Tahoma" w:cs="Tahoma" w:eastAsia="Tahoma" w:hAnsi="Tahoma"/>
          <w:i w:val="1"/>
          <w:color w:val="ff0000"/>
          <w:sz w:val="16"/>
          <w:szCs w:val="16"/>
          <w:rtl w:val="0"/>
        </w:rPr>
        <w:t xml:space="preserve"> </w:t>
      </w:r>
      <w:r w:rsidDel="00000000" w:rsidR="00000000" w:rsidRPr="00000000">
        <w:rPr>
          <w:rtl w:val="0"/>
        </w:rPr>
      </w:r>
    </w:p>
  </w:footnote>
  <w:footnote w:id="1">
    <w:p w:rsidR="00000000" w:rsidDel="00000000" w:rsidP="00000000" w:rsidRDefault="00000000" w:rsidRPr="00000000" w14:paraId="00000193">
      <w:pPr>
        <w:rPr>
          <w:rFonts w:ascii="Verdana" w:cs="Verdana" w:eastAsia="Verdana" w:hAnsi="Verdana"/>
          <w:sz w:val="16"/>
          <w:szCs w:val="16"/>
        </w:rPr>
      </w:pPr>
      <w:r w:rsidDel="00000000" w:rsidR="00000000" w:rsidRPr="00000000">
        <w:rPr>
          <w:rStyle w:val="FootnoteReference"/>
          <w:vertAlign w:val="superscript"/>
        </w:rPr>
        <w:footnoteRef/>
      </w:r>
      <w:r w:rsidDel="00000000" w:rsidR="00000000" w:rsidRPr="00000000">
        <w:rPr>
          <w:rFonts w:ascii="Century Gothic" w:cs="Century Gothic" w:eastAsia="Century Gothic" w:hAnsi="Century Gothic"/>
          <w:rtl w:val="0"/>
        </w:rPr>
        <w:t xml:space="preserve"> </w:t>
      </w:r>
      <w:r w:rsidDel="00000000" w:rsidR="00000000" w:rsidRPr="00000000">
        <w:rPr>
          <w:rFonts w:ascii="Verdana" w:cs="Verdana" w:eastAsia="Verdana" w:hAnsi="Verdana"/>
          <w:sz w:val="16"/>
          <w:szCs w:val="16"/>
          <w:rtl w:val="0"/>
        </w:rPr>
        <w:t xml:space="preserve">Al subappalto si applica la disciplina vigente al momento dell’offerta.</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2">
    <w:pPr>
      <w:pageBreakBefore w:val="0"/>
      <w:spacing w:before="40" w:lineRule="auto"/>
      <w:ind w:left="566.9291338582675" w:right="-105" w:firstLine="0"/>
      <w:jc w:val="both"/>
      <w:rPr>
        <w:rFonts w:ascii="Arial" w:cs="Arial" w:eastAsia="Arial" w:hAnsi="Arial"/>
        <w:b w:val="1"/>
        <w:sz w:val="14"/>
        <w:szCs w:val="14"/>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tbl>
    <w:tblPr>
      <w:tblStyle w:val="Table4"/>
      <w:tblW w:w="9778.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89"/>
      <w:gridCol w:w="4889"/>
      <w:tblGridChange w:id="0">
        <w:tblGrid>
          <w:gridCol w:w="4889"/>
          <w:gridCol w:w="4889"/>
        </w:tblGrid>
      </w:tblGridChange>
    </w:tblGrid>
    <w:tr>
      <w:trPr>
        <w:cantSplit w:val="0"/>
        <w:tblHeader w:val="0"/>
      </w:trPr>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 w:val="left" w:leader="none" w:pos="1134"/>
            </w:tabs>
            <w:spacing w:after="0" w:before="0" w:line="240" w:lineRule="auto"/>
            <w:ind w:left="0" w:right="7229" w:firstLine="0"/>
            <w:jc w:val="center"/>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114300" distR="114300">
                <wp:extent cx="1252855" cy="567055"/>
                <wp:effectExtent b="0" l="0" r="0" t="0"/>
                <wp:docPr id="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252855" cy="567055"/>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175">
          <w:pPr>
            <w:pageBreakBefore w:val="0"/>
            <w:tabs>
              <w:tab w:val="left" w:leader="none" w:pos="567"/>
            </w:tabs>
            <w:ind w:left="1559.0551181102364" w:firstLine="0"/>
            <w:jc w:val="center"/>
            <w:rPr>
              <w:rFonts w:ascii="Tahoma" w:cs="Tahoma" w:eastAsia="Tahoma" w:hAnsi="Tahoma"/>
              <w:sz w:val="14"/>
              <w:szCs w:val="14"/>
            </w:rPr>
          </w:pPr>
          <w:r w:rsidDel="00000000" w:rsidR="00000000" w:rsidRPr="00000000">
            <w:rPr>
              <w:rFonts w:ascii="Tahoma" w:cs="Tahoma" w:eastAsia="Tahoma" w:hAnsi="Tahoma"/>
              <w:sz w:val="14"/>
              <w:szCs w:val="14"/>
              <w:rtl w:val="0"/>
            </w:rPr>
            <w:t xml:space="preserve">Affidamento lavori:</w:t>
          </w:r>
        </w:p>
        <w:p w:rsidR="00000000" w:rsidDel="00000000" w:rsidP="00000000" w:rsidRDefault="00000000" w:rsidRPr="00000000" w14:paraId="00000176">
          <w:pPr>
            <w:tabs>
              <w:tab w:val="left" w:leader="none" w:pos="567"/>
            </w:tabs>
            <w:ind w:left="1560" w:firstLine="0"/>
            <w:jc w:val="center"/>
            <w:rPr>
              <w:rFonts w:ascii="Tahoma" w:cs="Tahoma" w:eastAsia="Tahoma" w:hAnsi="Tahoma"/>
              <w:sz w:val="14"/>
              <w:szCs w:val="14"/>
            </w:rPr>
          </w:pPr>
          <w:r w:rsidDel="00000000" w:rsidR="00000000" w:rsidRPr="00000000">
            <w:rPr>
              <w:rFonts w:ascii="Tahoma" w:cs="Tahoma" w:eastAsia="Tahoma" w:hAnsi="Tahoma"/>
              <w:sz w:val="14"/>
              <w:szCs w:val="14"/>
              <w:rtl w:val="0"/>
            </w:rPr>
            <w:t xml:space="preserve">manutenzione straordinaria copertura </w:t>
            <w:br w:type="textWrapping"/>
            <w:t xml:space="preserve">℅ STA Guspini</w:t>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0" w:line="240" w:lineRule="auto"/>
            <w:ind w:left="1559.0551181102364" w:right="0" w:firstLine="0"/>
            <w:jc w:val="center"/>
            <w:rPr>
              <w:rFonts w:ascii="Tahoma" w:cs="Tahoma" w:eastAsia="Tahoma" w:hAnsi="Tahoma"/>
              <w:b w:val="1"/>
              <w:i w:val="0"/>
              <w:smallCaps w:val="0"/>
              <w:strike w:val="0"/>
              <w:color w:val="000000"/>
              <w:sz w:val="16"/>
              <w:szCs w:val="16"/>
              <w:u w:val="none"/>
              <w:shd w:fill="auto" w:val="clear"/>
              <w:vertAlign w:val="baseline"/>
            </w:rPr>
          </w:pPr>
          <w:r w:rsidDel="00000000" w:rsidR="00000000" w:rsidRPr="00000000">
            <w:rPr>
              <w:rFonts w:ascii="Tahoma" w:cs="Tahoma" w:eastAsia="Tahoma" w:hAnsi="Tahoma"/>
              <w:b w:val="1"/>
              <w:i w:val="1"/>
              <w:smallCaps w:val="0"/>
              <w:strike w:val="0"/>
              <w:color w:val="000000"/>
              <w:sz w:val="16"/>
              <w:szCs w:val="16"/>
              <w:u w:val="none"/>
              <w:shd w:fill="auto" w:val="clear"/>
              <w:vertAlign w:val="baseline"/>
              <w:rtl w:val="0"/>
            </w:rPr>
            <w:t xml:space="preserve">Lettera di invito</w:t>
          </w:r>
          <w:r w:rsidDel="00000000" w:rsidR="00000000" w:rsidRPr="00000000">
            <w:rPr>
              <w:rtl w:val="0"/>
            </w:rPr>
          </w:r>
        </w:p>
      </w:tc>
    </w:tr>
  </w:tbl>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i w:val="0"/>
        <w:smallCaps w:val="0"/>
        <w:strike w:val="0"/>
        <w:color w:val="000000"/>
        <w:sz w:val="10"/>
        <w:szCs w:val="1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0"/>
      <w:numFmt w:val="bullet"/>
      <w:lvlText w:val="-"/>
      <w:lvlJc w:val="left"/>
      <w:pPr>
        <w:ind w:left="720" w:hanging="360"/>
      </w:pPr>
      <w:rPr>
        <w:rFonts w:ascii="Garamond" w:cs="Garamond" w:eastAsia="Garamond" w:hAnsi="Garamond"/>
        <w:b w:val="1"/>
        <w:i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862" w:hanging="360"/>
      </w:pPr>
      <w:rPr>
        <w:rFonts w:ascii="Noto Sans Symbols" w:cs="Noto Sans Symbols" w:eastAsia="Noto Sans Symbols" w:hAnsi="Noto Sans Symbols"/>
        <w:vertAlign w:val="baseline"/>
      </w:rPr>
    </w:lvl>
    <w:lvl w:ilvl="1">
      <w:start w:val="1"/>
      <w:numFmt w:val="bullet"/>
      <w:lvlText w:val="o"/>
      <w:lvlJc w:val="left"/>
      <w:pPr>
        <w:ind w:left="1582" w:hanging="360"/>
      </w:pPr>
      <w:rPr>
        <w:rFonts w:ascii="Courier New" w:cs="Courier New" w:eastAsia="Courier New" w:hAnsi="Courier New"/>
        <w:vertAlign w:val="baseline"/>
      </w:rPr>
    </w:lvl>
    <w:lvl w:ilvl="2">
      <w:start w:val="1"/>
      <w:numFmt w:val="bullet"/>
      <w:lvlText w:val="▪"/>
      <w:lvlJc w:val="left"/>
      <w:pPr>
        <w:ind w:left="2302" w:hanging="360"/>
      </w:pPr>
      <w:rPr>
        <w:rFonts w:ascii="Noto Sans Symbols" w:cs="Noto Sans Symbols" w:eastAsia="Noto Sans Symbols" w:hAnsi="Noto Sans Symbols"/>
        <w:vertAlign w:val="baseline"/>
      </w:rPr>
    </w:lvl>
    <w:lvl w:ilvl="3">
      <w:start w:val="1"/>
      <w:numFmt w:val="bullet"/>
      <w:lvlText w:val="●"/>
      <w:lvlJc w:val="left"/>
      <w:pPr>
        <w:ind w:left="3022" w:hanging="360"/>
      </w:pPr>
      <w:rPr>
        <w:rFonts w:ascii="Noto Sans Symbols" w:cs="Noto Sans Symbols" w:eastAsia="Noto Sans Symbols" w:hAnsi="Noto Sans Symbols"/>
        <w:vertAlign w:val="baseline"/>
      </w:rPr>
    </w:lvl>
    <w:lvl w:ilvl="4">
      <w:start w:val="1"/>
      <w:numFmt w:val="bullet"/>
      <w:lvlText w:val="o"/>
      <w:lvlJc w:val="left"/>
      <w:pPr>
        <w:ind w:left="3742" w:hanging="360"/>
      </w:pPr>
      <w:rPr>
        <w:rFonts w:ascii="Courier New" w:cs="Courier New" w:eastAsia="Courier New" w:hAnsi="Courier New"/>
        <w:vertAlign w:val="baseline"/>
      </w:rPr>
    </w:lvl>
    <w:lvl w:ilvl="5">
      <w:start w:val="1"/>
      <w:numFmt w:val="bullet"/>
      <w:lvlText w:val="▪"/>
      <w:lvlJc w:val="left"/>
      <w:pPr>
        <w:ind w:left="4462" w:hanging="360"/>
      </w:pPr>
      <w:rPr>
        <w:rFonts w:ascii="Noto Sans Symbols" w:cs="Noto Sans Symbols" w:eastAsia="Noto Sans Symbols" w:hAnsi="Noto Sans Symbols"/>
        <w:vertAlign w:val="baseline"/>
      </w:rPr>
    </w:lvl>
    <w:lvl w:ilvl="6">
      <w:start w:val="1"/>
      <w:numFmt w:val="bullet"/>
      <w:lvlText w:val="●"/>
      <w:lvlJc w:val="left"/>
      <w:pPr>
        <w:ind w:left="5182" w:hanging="360"/>
      </w:pPr>
      <w:rPr>
        <w:rFonts w:ascii="Noto Sans Symbols" w:cs="Noto Sans Symbols" w:eastAsia="Noto Sans Symbols" w:hAnsi="Noto Sans Symbols"/>
        <w:vertAlign w:val="baseline"/>
      </w:rPr>
    </w:lvl>
    <w:lvl w:ilvl="7">
      <w:start w:val="1"/>
      <w:numFmt w:val="bullet"/>
      <w:lvlText w:val="o"/>
      <w:lvlJc w:val="left"/>
      <w:pPr>
        <w:ind w:left="5902" w:hanging="360"/>
      </w:pPr>
      <w:rPr>
        <w:rFonts w:ascii="Courier New" w:cs="Courier New" w:eastAsia="Courier New" w:hAnsi="Courier New"/>
        <w:vertAlign w:val="baseline"/>
      </w:rPr>
    </w:lvl>
    <w:lvl w:ilvl="8">
      <w:start w:val="1"/>
      <w:numFmt w:val="bullet"/>
      <w:lvlText w:val="▪"/>
      <w:lvlJc w:val="left"/>
      <w:pPr>
        <w:ind w:left="6622" w:hanging="360"/>
      </w:pPr>
      <w:rPr>
        <w:rFonts w:ascii="Noto Sans Symbols" w:cs="Noto Sans Symbols" w:eastAsia="Noto Sans Symbols" w:hAnsi="Noto Sans Symbols"/>
        <w:vertAlign w:val="baseline"/>
      </w:rPr>
    </w:lvl>
  </w:abstractNum>
  <w:abstractNum w:abstractNumId="3">
    <w:lvl w:ilvl="0">
      <w:start w:val="1"/>
      <w:numFmt w:val="lowerLetter"/>
      <w:lvlText w:val="%1)"/>
      <w:lvlJc w:val="left"/>
      <w:pPr>
        <w:ind w:left="360" w:hanging="360"/>
      </w:pPr>
      <w:rPr>
        <w:b w:val="0"/>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decimal"/>
      <w:lvlText w:val="%1)"/>
      <w:lvlJc w:val="left"/>
      <w:pPr>
        <w:ind w:left="36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1"/>
      <w:numFmt w:val="lowerLetter"/>
      <w:lvlText w:val="%1)"/>
      <w:lvlJc w:val="left"/>
      <w:pPr>
        <w:ind w:left="720" w:hanging="360"/>
      </w:pPr>
      <w:rPr>
        <w:vertAlign w:val="baseline"/>
      </w:rPr>
    </w:lvl>
    <w:lvl w:ilvl="1">
      <w:start w:val="1"/>
      <w:numFmt w:val="bullet"/>
      <w:lvlText w:val="▪"/>
      <w:lvlJc w:val="left"/>
      <w:pPr>
        <w:ind w:left="1516" w:hanging="436"/>
      </w:pPr>
      <w:rPr>
        <w:rFonts w:ascii="Noto Sans Symbols" w:cs="Noto Sans Symbols" w:eastAsia="Noto Sans Symbols" w:hAnsi="Noto Sans Symbols"/>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lvl w:ilvl="0">
      <w:start w:val="1"/>
      <w:numFmt w:val="lowerLetter"/>
      <w:lvlText w:val="%1)"/>
      <w:lvlJc w:val="left"/>
      <w:pPr>
        <w:ind w:left="720" w:hanging="720"/>
      </w:pPr>
      <w:rPr/>
    </w:lvl>
    <w:lvl w:ilvl="1">
      <w:start w:val="1"/>
      <w:numFmt w:val="decimal"/>
      <w:lvlText w:val="%2."/>
      <w:lvlJc w:val="left"/>
      <w:pPr>
        <w:ind w:left="1440" w:hanging="720"/>
      </w:pPr>
      <w:rPr/>
    </w:lvl>
    <w:lvl w:ilvl="2">
      <w:start w:val="1"/>
      <w:numFmt w:val="decimal"/>
      <w:lvlText w:val="%3."/>
      <w:lvlJc w:val="left"/>
      <w:pPr>
        <w:ind w:left="2160" w:hanging="720"/>
      </w:pPr>
      <w:rPr/>
    </w:lvl>
    <w:lvl w:ilvl="3">
      <w:start w:val="1"/>
      <w:numFmt w:val="decimal"/>
      <w:lvlText w:val="%4."/>
      <w:lvlJc w:val="left"/>
      <w:pPr>
        <w:ind w:left="2880" w:hanging="720"/>
      </w:pPr>
      <w:rPr/>
    </w:lvl>
    <w:lvl w:ilvl="4">
      <w:start w:val="1"/>
      <w:numFmt w:val="decimal"/>
      <w:lvlText w:val="%5."/>
      <w:lvlJc w:val="left"/>
      <w:pPr>
        <w:ind w:left="3600" w:hanging="720"/>
      </w:pPr>
      <w:rPr/>
    </w:lvl>
    <w:lvl w:ilvl="5">
      <w:start w:val="1"/>
      <w:numFmt w:val="decimal"/>
      <w:lvlText w:val="%6."/>
      <w:lvlJc w:val="left"/>
      <w:pPr>
        <w:ind w:left="4320" w:hanging="720"/>
      </w:pPr>
      <w:rPr/>
    </w:lvl>
    <w:lvl w:ilvl="6">
      <w:start w:val="1"/>
      <w:numFmt w:val="decimal"/>
      <w:lvlText w:val="%7."/>
      <w:lvlJc w:val="left"/>
      <w:pPr>
        <w:ind w:left="5040" w:hanging="720"/>
      </w:pPr>
      <w:rPr/>
    </w:lvl>
    <w:lvl w:ilvl="7">
      <w:start w:val="1"/>
      <w:numFmt w:val="decimal"/>
      <w:lvlText w:val="%8."/>
      <w:lvlJc w:val="left"/>
      <w:pPr>
        <w:ind w:left="5760" w:hanging="720"/>
      </w:pPr>
      <w:rPr/>
    </w:lvl>
    <w:lvl w:ilvl="8">
      <w:start w:val="1"/>
      <w:numFmt w:val="decimal"/>
      <w:lvlText w:val="%9."/>
      <w:lvlJc w:val="left"/>
      <w:pPr>
        <w:ind w:left="6480" w:hanging="720"/>
      </w:pPr>
      <w:rPr/>
    </w:lvl>
  </w:abstractNum>
  <w:abstractNum w:abstractNumId="8">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
      <w:lvlJc w:val="left"/>
      <w:pPr>
        <w:ind w:left="1800" w:hanging="360"/>
      </w:pPr>
      <w:rPr>
        <w:rFonts w:ascii="Courier New" w:cs="Courier New" w:eastAsia="Courier New" w:hAnsi="Courier New"/>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9">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
      <w:lvlJc w:val="left"/>
      <w:pPr>
        <w:ind w:left="1800" w:hanging="360"/>
      </w:pPr>
      <w:rPr>
        <w:rFonts w:ascii="Courier New" w:cs="Courier New" w:eastAsia="Courier New" w:hAnsi="Courier New"/>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10">
    <w:lvl w:ilvl="0">
      <w:start w:val="1"/>
      <w:numFmt w:val="lowerLetter"/>
      <w:lvlText w:val="%1)"/>
      <w:lvlJc w:val="left"/>
      <w:pPr>
        <w:ind w:left="360" w:hanging="360"/>
      </w:pPr>
      <w:rPr>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11">
    <w:lvl w:ilvl="0">
      <w:start w:val="1"/>
      <w:numFmt w:val="upperLetter"/>
      <w:lvlText w:val="%1)"/>
      <w:lvlJc w:val="left"/>
      <w:pPr>
        <w:ind w:left="360" w:hanging="360"/>
      </w:pPr>
      <w:rPr>
        <w:rFonts w:ascii="Arial" w:cs="Arial" w:eastAsia="Arial" w:hAnsi="Arial"/>
        <w:b w:val="1"/>
        <w:vertAlign w:val="baseline"/>
      </w:rPr>
    </w:lvl>
    <w:lvl w:ilvl="1">
      <w:start w:val="22"/>
      <w:numFmt w:val="decimal"/>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lowerLetter"/>
      <w:lvlText w:val="%1)"/>
      <w:lvlJc w:val="left"/>
      <w:pPr>
        <w:ind w:left="720" w:hanging="360"/>
      </w:pP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5">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
      <w:lvlJc w:val="left"/>
      <w:pPr>
        <w:ind w:left="1800" w:hanging="360"/>
      </w:pPr>
      <w:rPr>
        <w:rFonts w:ascii="Courier New" w:cs="Courier New" w:eastAsia="Courier New" w:hAnsi="Courier New"/>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16">
    <w:lvl w:ilvl="0">
      <w:start w:val="1"/>
      <w:numFmt w:val="bullet"/>
      <w:lvlText w:val="➢"/>
      <w:lvlJc w:val="left"/>
      <w:pPr>
        <w:ind w:left="720" w:hanging="360"/>
      </w:pPr>
      <w:rPr>
        <w:rFonts w:ascii="Noto Sans Symbols" w:cs="Noto Sans Symbols" w:eastAsia="Noto Sans Symbols" w:hAnsi="Noto Sans Symbols"/>
        <w:b w:val="1"/>
        <w:i w:val="0"/>
        <w:sz w:val="22"/>
        <w:szCs w:val="22"/>
        <w:u w:val="none"/>
        <w:vertAlign w:val="baseline"/>
      </w:rPr>
    </w:lvl>
    <w:lvl w:ilvl="1">
      <w:start w:val="1"/>
      <w:numFmt w:val="bullet"/>
      <w:lvlText w:val="○"/>
      <w:lvlJc w:val="left"/>
      <w:pPr>
        <w:ind w:left="1080" w:hanging="360"/>
      </w:pPr>
      <w:rPr>
        <w:rFonts w:ascii="Noto Sans Symbols" w:cs="Noto Sans Symbols" w:eastAsia="Noto Sans Symbols" w:hAnsi="Noto Sans Symbols"/>
        <w:sz w:val="18"/>
        <w:szCs w:val="18"/>
        <w:vertAlign w:val="baseline"/>
      </w:rPr>
    </w:lvl>
    <w:lvl w:ilvl="2">
      <w:start w:val="1"/>
      <w:numFmt w:val="bullet"/>
      <w:lvlText w:val="■"/>
      <w:lvlJc w:val="left"/>
      <w:pPr>
        <w:ind w:left="1440" w:hanging="360"/>
      </w:pPr>
      <w:rPr>
        <w:rFonts w:ascii="Noto Sans Symbols" w:cs="Noto Sans Symbols" w:eastAsia="Noto Sans Symbols" w:hAnsi="Noto Sans Symbols"/>
        <w:sz w:val="18"/>
        <w:szCs w:val="18"/>
        <w:vertAlign w:val="baseline"/>
      </w:rPr>
    </w:lvl>
    <w:lvl w:ilvl="3">
      <w:start w:val="1"/>
      <w:numFmt w:val="bullet"/>
      <w:lvlText w:val="●"/>
      <w:lvlJc w:val="left"/>
      <w:pPr>
        <w:ind w:left="1800" w:hanging="360"/>
      </w:pPr>
      <w:rPr>
        <w:rFonts w:ascii="Noto Sans Symbols" w:cs="Noto Sans Symbols" w:eastAsia="Noto Sans Symbols" w:hAnsi="Noto Sans Symbols"/>
        <w:b w:val="1"/>
        <w:i w:val="0"/>
        <w:sz w:val="22"/>
        <w:szCs w:val="22"/>
        <w:u w:val="none"/>
        <w:vertAlign w:val="baseline"/>
      </w:rPr>
    </w:lvl>
    <w:lvl w:ilvl="4">
      <w:start w:val="1"/>
      <w:numFmt w:val="bullet"/>
      <w:lvlText w:val="○"/>
      <w:lvlJc w:val="left"/>
      <w:pPr>
        <w:ind w:left="2160" w:hanging="360"/>
      </w:pPr>
      <w:rPr>
        <w:rFonts w:ascii="Noto Sans Symbols" w:cs="Noto Sans Symbols" w:eastAsia="Noto Sans Symbols" w:hAnsi="Noto Sans Symbols"/>
        <w:sz w:val="18"/>
        <w:szCs w:val="18"/>
        <w:vertAlign w:val="baseline"/>
      </w:rPr>
    </w:lvl>
    <w:lvl w:ilvl="5">
      <w:start w:val="1"/>
      <w:numFmt w:val="bullet"/>
      <w:lvlText w:val="■"/>
      <w:lvlJc w:val="left"/>
      <w:pPr>
        <w:ind w:left="2520" w:hanging="360"/>
      </w:pPr>
      <w:rPr>
        <w:rFonts w:ascii="Noto Sans Symbols" w:cs="Noto Sans Symbols" w:eastAsia="Noto Sans Symbols" w:hAnsi="Noto Sans Symbols"/>
        <w:sz w:val="18"/>
        <w:szCs w:val="18"/>
        <w:vertAlign w:val="baseline"/>
      </w:rPr>
    </w:lvl>
    <w:lvl w:ilvl="6">
      <w:start w:val="1"/>
      <w:numFmt w:val="bullet"/>
      <w:lvlText w:val="●"/>
      <w:lvlJc w:val="left"/>
      <w:pPr>
        <w:ind w:left="2880" w:hanging="360"/>
      </w:pPr>
      <w:rPr>
        <w:rFonts w:ascii="Noto Sans Symbols" w:cs="Noto Sans Symbols" w:eastAsia="Noto Sans Symbols" w:hAnsi="Noto Sans Symbols"/>
        <w:b w:val="1"/>
        <w:i w:val="0"/>
        <w:sz w:val="22"/>
        <w:szCs w:val="22"/>
        <w:u w:val="none"/>
        <w:vertAlign w:val="baseline"/>
      </w:rPr>
    </w:lvl>
    <w:lvl w:ilvl="7">
      <w:start w:val="1"/>
      <w:numFmt w:val="bullet"/>
      <w:lvlText w:val="○"/>
      <w:lvlJc w:val="left"/>
      <w:pPr>
        <w:ind w:left="3240" w:hanging="360"/>
      </w:pPr>
      <w:rPr>
        <w:rFonts w:ascii="Noto Sans Symbols" w:cs="Noto Sans Symbols" w:eastAsia="Noto Sans Symbols" w:hAnsi="Noto Sans Symbols"/>
        <w:sz w:val="18"/>
        <w:szCs w:val="18"/>
        <w:vertAlign w:val="baseline"/>
      </w:rPr>
    </w:lvl>
    <w:lvl w:ilvl="8">
      <w:start w:val="1"/>
      <w:numFmt w:val="bullet"/>
      <w:lvlText w:val="■"/>
      <w:lvlJc w:val="left"/>
      <w:pPr>
        <w:ind w:left="3600" w:hanging="360"/>
      </w:pPr>
      <w:rPr>
        <w:rFonts w:ascii="Noto Sans Symbols" w:cs="Noto Sans Symbols" w:eastAsia="Noto Sans Symbols" w:hAnsi="Noto Sans Symbols"/>
        <w:sz w:val="18"/>
        <w:szCs w:val="18"/>
        <w:vertAlign w:val="baseli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rFonts w:ascii="Noto Sans Symbols" w:cs="Noto Sans Symbols" w:eastAsia="Noto Sans Symbols" w:hAnsi="Noto Sans Symbols"/>
        <w:sz w:val="20"/>
        <w:szCs w:val="20"/>
      </w:rPr>
    </w:lvl>
    <w:lvl w:ilvl="1">
      <w:start w:val="0"/>
      <w:numFmt w:val="bullet"/>
      <w:lvlText w:val="o"/>
      <w:lvlJc w:val="left"/>
      <w:pPr>
        <w:ind w:left="1440" w:hanging="360"/>
      </w:pPr>
      <w:rPr>
        <w:rFonts w:ascii="Courier New" w:cs="Courier New" w:eastAsia="Courier New" w:hAnsi="Courier New"/>
        <w:sz w:val="20"/>
        <w:szCs w:val="20"/>
      </w:rPr>
    </w:lvl>
    <w:lvl w:ilvl="2">
      <w:start w:val="0"/>
      <w:numFmt w:val="bullet"/>
      <w:lvlText w:val="▪"/>
      <w:lvlJc w:val="left"/>
      <w:pPr>
        <w:ind w:left="2160" w:hanging="360"/>
      </w:pPr>
      <w:rPr>
        <w:rFonts w:ascii="Noto Sans Symbols" w:cs="Noto Sans Symbols" w:eastAsia="Noto Sans Symbols" w:hAnsi="Noto Sans Symbols"/>
        <w:sz w:val="20"/>
        <w:szCs w:val="20"/>
      </w:rPr>
    </w:lvl>
    <w:lvl w:ilvl="3">
      <w:start w:val="0"/>
      <w:numFmt w:val="bullet"/>
      <w:lvlText w:val="▪"/>
      <w:lvlJc w:val="left"/>
      <w:pPr>
        <w:ind w:left="2880" w:hanging="360"/>
      </w:pPr>
      <w:rPr>
        <w:rFonts w:ascii="Noto Sans Symbols" w:cs="Noto Sans Symbols" w:eastAsia="Noto Sans Symbols" w:hAnsi="Noto Sans Symbols"/>
        <w:sz w:val="20"/>
        <w:szCs w:val="20"/>
      </w:rPr>
    </w:lvl>
    <w:lvl w:ilvl="4">
      <w:start w:val="0"/>
      <w:numFmt w:val="bullet"/>
      <w:lvlText w:val="▪"/>
      <w:lvlJc w:val="left"/>
      <w:pPr>
        <w:ind w:left="3600" w:hanging="360"/>
      </w:pPr>
      <w:rPr>
        <w:rFonts w:ascii="Noto Sans Symbols" w:cs="Noto Sans Symbols" w:eastAsia="Noto Sans Symbols" w:hAnsi="Noto Sans Symbols"/>
        <w:sz w:val="20"/>
        <w:szCs w:val="20"/>
      </w:rPr>
    </w:lvl>
    <w:lvl w:ilvl="5">
      <w:start w:val="0"/>
      <w:numFmt w:val="bullet"/>
      <w:lvlText w:val="▪"/>
      <w:lvlJc w:val="left"/>
      <w:pPr>
        <w:ind w:left="4320" w:hanging="360"/>
      </w:pPr>
      <w:rPr>
        <w:rFonts w:ascii="Noto Sans Symbols" w:cs="Noto Sans Symbols" w:eastAsia="Noto Sans Symbols" w:hAnsi="Noto Sans Symbols"/>
        <w:sz w:val="20"/>
        <w:szCs w:val="20"/>
      </w:rPr>
    </w:lvl>
    <w:lvl w:ilvl="6">
      <w:start w:val="0"/>
      <w:numFmt w:val="bullet"/>
      <w:lvlText w:val="▪"/>
      <w:lvlJc w:val="left"/>
      <w:pPr>
        <w:ind w:left="5040" w:hanging="360"/>
      </w:pPr>
      <w:rPr>
        <w:rFonts w:ascii="Noto Sans Symbols" w:cs="Noto Sans Symbols" w:eastAsia="Noto Sans Symbols" w:hAnsi="Noto Sans Symbols"/>
        <w:sz w:val="20"/>
        <w:szCs w:val="20"/>
      </w:rPr>
    </w:lvl>
    <w:lvl w:ilvl="7">
      <w:start w:val="0"/>
      <w:numFmt w:val="bullet"/>
      <w:lvlText w:val="▪"/>
      <w:lvlJc w:val="left"/>
      <w:pPr>
        <w:ind w:left="5760" w:hanging="360"/>
      </w:pPr>
      <w:rPr>
        <w:rFonts w:ascii="Noto Sans Symbols" w:cs="Noto Sans Symbols" w:eastAsia="Noto Sans Symbols" w:hAnsi="Noto Sans Symbols"/>
        <w:sz w:val="20"/>
        <w:szCs w:val="20"/>
      </w:rPr>
    </w:lvl>
    <w:lvl w:ilvl="8">
      <w:start w:val="0"/>
      <w:numFmt w:val="bullet"/>
      <w:lvlText w:val="▪"/>
      <w:lvlJc w:val="left"/>
      <w:pPr>
        <w:ind w:left="6480" w:hanging="360"/>
      </w:pPr>
      <w:rPr>
        <w:rFonts w:ascii="Noto Sans Symbols" w:cs="Noto Sans Symbols" w:eastAsia="Noto Sans Symbols" w:hAnsi="Noto Sans Symbols"/>
        <w:sz w:val="20"/>
        <w:szCs w:val="20"/>
      </w:rPr>
    </w:lvl>
  </w:abstractNum>
  <w:abstractNum w:abstractNumId="21">
    <w:lvl w:ilvl="0">
      <w:start w:val="1"/>
      <w:numFmt w:val="decimal"/>
      <w:lvlText w:val="Art. %1 - "/>
      <w:lvlJc w:val="left"/>
      <w:pPr>
        <w:ind w:left="0" w:firstLine="0"/>
      </w:pPr>
      <w:rPr>
        <w:rFonts w:ascii="Tahoma" w:cs="Tahoma" w:eastAsia="Tahoma" w:hAnsi="Tahoma"/>
        <w:b w:val="1"/>
        <w:i w:val="0"/>
        <w:sz w:val="20"/>
        <w:szCs w:val="20"/>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10.0" w:type="dxa"/>
        <w:bottom w:w="0.0" w:type="dxa"/>
        <w:right w:w="10.0" w:type="dxa"/>
      </w:tblCellMar>
    </w:tblPr>
  </w:style>
  <w:style w:type="table" w:styleId="Table3">
    <w:basedOn w:val="TableNormal"/>
    <w:tblPr>
      <w:tblStyleRowBandSize w:val="1"/>
      <w:tblStyleColBandSize w:val="1"/>
      <w:tblCellMar>
        <w:top w:w="55.0" w:type="dxa"/>
        <w:left w:w="55.0" w:type="dxa"/>
        <w:bottom w:w="55.0" w:type="dxa"/>
        <w:right w:w="55.0" w:type="dxa"/>
      </w:tblCellMar>
    </w:tblPr>
  </w:style>
  <w:style w:type="table" w:styleId="Table4">
    <w:basedOn w:val="TableNormal"/>
    <w:tblPr>
      <w:tblStyleRowBandSize w:val="1"/>
      <w:tblStyleColBandSize w:val="1"/>
      <w:tblCellMar>
        <w:top w:w="0.0" w:type="dxa"/>
        <w:left w:w="70.0" w:type="dxa"/>
        <w:bottom w:w="0.0" w:type="dxa"/>
        <w:right w:w="7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bosettiegatti.eu/info/norme/statali/2016_0050.htm#108" TargetMode="External"/><Relationship Id="rId10" Type="http://schemas.openxmlformats.org/officeDocument/2006/relationships/hyperlink" Target="http://www.bosettiegatti.eu/info/norme/statali/codicecivile.htm#1957" TargetMode="External"/><Relationship Id="rId13" Type="http://schemas.openxmlformats.org/officeDocument/2006/relationships/header" Target="header2.xml"/><Relationship Id="rId12" Type="http://schemas.openxmlformats.org/officeDocument/2006/relationships/hyperlink" Target="http://www.bosettiegatti.eu/info/norme/statali/2011_0159.htm#088"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bosettiegatti.eu/info/norme/statali/2010_0207.htm#060" TargetMode="External"/><Relationship Id="rId15" Type="http://schemas.openxmlformats.org/officeDocument/2006/relationships/footer" Target="footer2.xml"/><Relationship Id="rId14" Type="http://schemas.openxmlformats.org/officeDocument/2006/relationships/header" Target="header1.xml"/><Relationship Id="rId16"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1.jpg"/><Relationship Id="rId8" Type="http://schemas.openxmlformats.org/officeDocument/2006/relationships/hyperlink" Target="http://www.sardegnacat.i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NotoSansSymbols-regular.ttf"/><Relationship Id="rId10" Type="http://schemas.openxmlformats.org/officeDocument/2006/relationships/font" Target="fonts/Tahoma-bold.ttf"/><Relationship Id="rId13" Type="http://schemas.openxmlformats.org/officeDocument/2006/relationships/font" Target="fonts/CenturyGothic-regular.ttf"/><Relationship Id="rId12" Type="http://schemas.openxmlformats.org/officeDocument/2006/relationships/font" Target="fonts/NotoSansSymbols-bold.ttf"/><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Tahoma-regular.ttf"/><Relationship Id="rId15" Type="http://schemas.openxmlformats.org/officeDocument/2006/relationships/font" Target="fonts/CenturyGothic-italic.ttf"/><Relationship Id="rId14" Type="http://schemas.openxmlformats.org/officeDocument/2006/relationships/font" Target="fonts/CenturyGothic-bold.ttf"/><Relationship Id="rId16" Type="http://schemas.openxmlformats.org/officeDocument/2006/relationships/font" Target="fonts/CenturyGothic-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