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ahoma" w:cs="Tahoma" w:eastAsia="Tahoma" w:hAnsi="Tahoma"/>
          <w:b w:val="1"/>
          <w:sz w:val="26"/>
          <w:szCs w:val="26"/>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ahoma" w:cs="Tahoma" w:eastAsia="Tahoma" w:hAnsi="Tahoma"/>
          <w:b w:val="1"/>
          <w:sz w:val="26"/>
          <w:szCs w:val="26"/>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Verdana" w:cs="Verdana" w:eastAsia="Verdana" w:hAnsi="Verdana"/>
          <w:b w:val="1"/>
          <w:i w:val="0"/>
          <w:smallCaps w:val="0"/>
          <w:strike w:val="0"/>
          <w:color w:val="000000"/>
          <w:sz w:val="23"/>
          <w:szCs w:val="23"/>
          <w:u w:val="none"/>
          <w:shd w:fill="auto" w:val="clear"/>
          <w:vertAlign w:val="baseline"/>
        </w:rPr>
      </w:pPr>
      <w:r w:rsidDel="00000000" w:rsidR="00000000" w:rsidRPr="00000000">
        <w:rPr>
          <w:rFonts w:ascii="Verdana" w:cs="Verdana" w:eastAsia="Verdana" w:hAnsi="Verdana"/>
          <w:b w:val="1"/>
          <w:i w:val="0"/>
          <w:smallCaps w:val="0"/>
          <w:strike w:val="0"/>
          <w:color w:val="000000"/>
          <w:sz w:val="23"/>
          <w:szCs w:val="23"/>
          <w:u w:val="none"/>
          <w:shd w:fill="auto" w:val="clear"/>
          <w:vertAlign w:val="baseline"/>
          <w:rtl w:val="0"/>
        </w:rPr>
        <w:t xml:space="preserve">PATTO DI INTEGRITÀ</w:t>
      </w:r>
    </w:p>
    <w:p w:rsidR="00000000" w:rsidDel="00000000" w:rsidP="00000000" w:rsidRDefault="00000000" w:rsidRPr="00000000" w14:paraId="00000004">
      <w:pPr>
        <w:spacing w:before="0" w:line="360" w:lineRule="auto"/>
        <w:jc w:val="both"/>
        <w:rPr>
          <w:rFonts w:ascii="Verdana" w:cs="Verdana" w:eastAsia="Verdana" w:hAnsi="Verdana"/>
          <w:b w:val="1"/>
          <w:sz w:val="19"/>
          <w:szCs w:val="19"/>
        </w:rPr>
      </w:pPr>
      <w:r w:rsidDel="00000000" w:rsidR="00000000" w:rsidRPr="00000000">
        <w:rPr>
          <w:rtl w:val="0"/>
        </w:rPr>
      </w:r>
    </w:p>
    <w:p w:rsidR="00000000" w:rsidDel="00000000" w:rsidP="00000000" w:rsidRDefault="00000000" w:rsidRPr="00000000" w14:paraId="00000005">
      <w:pPr>
        <w:tabs>
          <w:tab w:val="left" w:leader="none" w:pos="7740"/>
          <w:tab w:val="left" w:leader="none" w:pos="7920"/>
        </w:tabs>
        <w:spacing w:before="0" w:line="360" w:lineRule="auto"/>
        <w:ind w:right="-7.795275590551114"/>
        <w:jc w:val="both"/>
        <w:rPr>
          <w:rFonts w:ascii="Verdana" w:cs="Verdana" w:eastAsia="Verdana" w:hAnsi="Verdana"/>
          <w:b w:val="1"/>
          <w:sz w:val="19"/>
          <w:szCs w:val="19"/>
        </w:rPr>
      </w:pPr>
      <w:r w:rsidDel="00000000" w:rsidR="00000000" w:rsidRPr="00000000">
        <w:rPr>
          <w:rFonts w:ascii="Verdana" w:cs="Verdana" w:eastAsia="Verdana" w:hAnsi="Verdana"/>
          <w:b w:val="1"/>
          <w:sz w:val="19"/>
          <w:szCs w:val="19"/>
          <w:rtl w:val="0"/>
        </w:rPr>
        <w:t xml:space="preserve">Procedura negoziata sotto soglia, ai sensi dell’art. 1 comma 2 lett. b) della Legge n° 120/2020 e s.m.i., per l’affidamento dei lavori di manutenzione straordinaria della copertura dell'immobile aziendale presso la Sede Territoriale Automobilistica ARST di Guspini.</w:t>
      </w:r>
    </w:p>
    <w:p w:rsidR="00000000" w:rsidDel="00000000" w:rsidP="00000000" w:rsidRDefault="00000000" w:rsidRPr="00000000" w14:paraId="00000006">
      <w:pPr>
        <w:tabs>
          <w:tab w:val="left" w:leader="none" w:pos="7740"/>
          <w:tab w:val="left" w:leader="none" w:pos="7920"/>
        </w:tabs>
        <w:spacing w:before="0" w:line="360" w:lineRule="auto"/>
        <w:ind w:right="-7.795275590551114"/>
        <w:jc w:val="both"/>
        <w:rPr>
          <w:rFonts w:ascii="Verdana" w:cs="Verdana" w:eastAsia="Verdana" w:hAnsi="Verdana"/>
          <w:b w:val="1"/>
          <w:sz w:val="19"/>
          <w:szCs w:val="19"/>
        </w:rPr>
      </w:pPr>
      <w:r w:rsidDel="00000000" w:rsidR="00000000" w:rsidRPr="00000000">
        <w:rPr>
          <w:rFonts w:ascii="Verdana" w:cs="Verdana" w:eastAsia="Verdana" w:hAnsi="Verdana"/>
          <w:b w:val="1"/>
          <w:sz w:val="19"/>
          <w:szCs w:val="19"/>
          <w:rtl w:val="0"/>
        </w:rPr>
        <w:t xml:space="preserve">Gara n° 78/2023 - CIG 9904617C81 - rfq_415584</w:t>
      </w:r>
    </w:p>
    <w:p w:rsidR="00000000" w:rsidDel="00000000" w:rsidP="00000000" w:rsidRDefault="00000000" w:rsidRPr="00000000" w14:paraId="00000007">
      <w:pPr>
        <w:tabs>
          <w:tab w:val="left" w:leader="none" w:pos="7740"/>
          <w:tab w:val="left" w:leader="none" w:pos="7920"/>
        </w:tabs>
        <w:spacing w:before="0" w:line="360" w:lineRule="auto"/>
        <w:ind w:right="-7.795275590551114"/>
        <w:jc w:val="both"/>
        <w:rPr>
          <w:rFonts w:ascii="Verdana" w:cs="Verdana" w:eastAsia="Verdana" w:hAnsi="Verdana"/>
          <w:b w:val="1"/>
          <w:sz w:val="19"/>
          <w:szCs w:val="19"/>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84.00000000000006" w:lineRule="auto"/>
        <w:ind w:left="0" w:right="0" w:firstLine="0"/>
        <w:jc w:val="center"/>
        <w:rPr>
          <w:rFonts w:ascii="Verdana" w:cs="Verdana" w:eastAsia="Verdana" w:hAnsi="Verdana"/>
          <w:b w:val="1"/>
          <w:sz w:val="19"/>
          <w:szCs w:val="19"/>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84.00000000000006" w:lineRule="auto"/>
        <w:ind w:left="0" w:right="0" w:firstLine="0"/>
        <w:jc w:val="center"/>
        <w:rPr>
          <w:rFonts w:ascii="Verdana" w:cs="Verdana" w:eastAsia="Verdana" w:hAnsi="Verdana"/>
          <w:b w:val="1"/>
          <w:sz w:val="19"/>
          <w:szCs w:val="19"/>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84.00000000000006" w:lineRule="auto"/>
        <w:ind w:left="0" w:right="0" w:firstLine="0"/>
        <w:jc w:val="center"/>
        <w:rPr>
          <w:rFonts w:ascii="Verdana" w:cs="Verdana" w:eastAsia="Verdana" w:hAnsi="Verdana"/>
          <w:b w:val="1"/>
          <w:sz w:val="19"/>
          <w:szCs w:val="19"/>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Verdana" w:cs="Verdana" w:eastAsia="Verdana" w:hAnsi="Verdana"/>
          <w:i w:val="0"/>
          <w:smallCaps w:val="0"/>
          <w:strike w:val="0"/>
          <w:color w:val="000000"/>
          <w:sz w:val="19"/>
          <w:szCs w:val="19"/>
          <w:u w:val="none"/>
          <w:shd w:fill="auto" w:val="clear"/>
          <w:vertAlign w:val="baseline"/>
        </w:rPr>
      </w:pPr>
      <w:r w:rsidDel="00000000" w:rsidR="00000000" w:rsidRPr="00000000">
        <w:rPr>
          <w:rFonts w:ascii="Verdana" w:cs="Verdana" w:eastAsia="Verdana" w:hAnsi="Verdana"/>
          <w:b w:val="1"/>
          <w:i w:val="0"/>
          <w:smallCaps w:val="0"/>
          <w:strike w:val="0"/>
          <w:color w:val="000000"/>
          <w:sz w:val="19"/>
          <w:szCs w:val="19"/>
          <w:u w:val="none"/>
          <w:shd w:fill="auto" w:val="clear"/>
          <w:vertAlign w:val="baseline"/>
          <w:rtl w:val="0"/>
        </w:rPr>
        <w:t xml:space="preserve">Art. 1 </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Verdana" w:cs="Verdana" w:eastAsia="Verdana" w:hAnsi="Verdana"/>
          <w:i w:val="0"/>
          <w:smallCaps w:val="0"/>
          <w:strike w:val="0"/>
          <w:color w:val="000000"/>
          <w:sz w:val="19"/>
          <w:szCs w:val="19"/>
          <w:u w:val="none"/>
          <w:shd w:fill="auto" w:val="clear"/>
          <w:vertAlign w:val="baseline"/>
        </w:rPr>
      </w:pPr>
      <w:r w:rsidDel="00000000" w:rsidR="00000000" w:rsidRPr="00000000">
        <w:rPr>
          <w:rFonts w:ascii="Verdana" w:cs="Verdana" w:eastAsia="Verdana" w:hAnsi="Verdana"/>
          <w:b w:val="1"/>
          <w:i w:val="0"/>
          <w:smallCaps w:val="0"/>
          <w:strike w:val="0"/>
          <w:color w:val="000000"/>
          <w:sz w:val="19"/>
          <w:szCs w:val="19"/>
          <w:u w:val="none"/>
          <w:shd w:fill="auto" w:val="clear"/>
          <w:vertAlign w:val="baseline"/>
          <w:rtl w:val="0"/>
        </w:rPr>
        <w:t xml:space="preserve">Premesse - Ambito di applicazione</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360" w:lineRule="auto"/>
        <w:ind w:left="0" w:right="0" w:firstLine="0"/>
        <w:jc w:val="left"/>
        <w:rPr>
          <w:rFonts w:ascii="Verdana" w:cs="Verdana" w:eastAsia="Verdana" w:hAnsi="Verdana"/>
          <w:i w:val="0"/>
          <w:smallCaps w:val="0"/>
          <w:strike w:val="0"/>
          <w:color w:val="000000"/>
          <w:sz w:val="19"/>
          <w:szCs w:val="19"/>
          <w:u w:val="none"/>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Premesso che:</w:t>
      </w:r>
    </w:p>
    <w:p w:rsidR="00000000" w:rsidDel="00000000" w:rsidP="00000000" w:rsidRDefault="00000000" w:rsidRPr="00000000" w14:paraId="0000000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60" w:line="360" w:lineRule="auto"/>
        <w:ind w:left="360" w:right="0" w:hanging="360"/>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Con riferimento alla procedura in oggetto ARST S.p.A. (in seguito ARST) si uniforma alle disposizioni contenute nella Deliberazione della Giunta Regionale n. 30/16 del 16.06.2015.</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60" w:line="360" w:lineRule="auto"/>
        <w:ind w:left="360" w:right="0" w:hanging="360"/>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Il Patto di integrità è, pertanto, lo strumento che ARST adotta al fine di disciplinare i comportamenti degli operatori economici e del personale sia interno che esterno ad ARST nell’ambito delle procedure di affidamento e gestione degli appalti di lavori, servizi e forniture di cui al D.Lgs. 50/2016 e s.m.i.</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60" w:line="360" w:lineRule="auto"/>
        <w:ind w:left="360" w:right="0" w:hanging="360"/>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Il patto di integrità stabilisce l’obbligo reciproco che si instaura tra l’ARST e gli operatori economici di improntare i propri comportamenti ai principi di trasparenza e integrità.</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60" w:line="360" w:lineRule="auto"/>
        <w:ind w:left="360" w:right="0" w:hanging="360"/>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Il Patto di integrità deve costituire parte integrante della documentazione di gara e del successivo contratto.</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60" w:line="360" w:lineRule="auto"/>
        <w:ind w:left="360" w:right="0" w:hanging="360"/>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Il Patto di integrità si applica con le medesime modalità anche ai contratti di subappalto di cui all’articolo 105 del D.Lgs. 50/2016 e s.m.i.</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60" w:line="360" w:lineRule="auto"/>
        <w:ind w:left="360" w:right="0" w:hanging="360"/>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Per quanto non disciplinato dal presente Patto si rinvia al Codice Etico dell’ARST, al rispetto del quale sono tenuti i collaboratori a qualsiasi titolo di imprese fornitrici di beni o servizi e lavori che realizzano opere in favore dell’Amministrazione.</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851" w:right="0" w:hanging="851"/>
        <w:jc w:val="center"/>
        <w:rPr>
          <w:rFonts w:ascii="Verdana" w:cs="Verdana" w:eastAsia="Verdana" w:hAnsi="Verdana"/>
          <w:b w:val="1"/>
          <w:sz w:val="19"/>
          <w:szCs w:val="19"/>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851" w:right="0" w:hanging="851"/>
        <w:jc w:val="center"/>
        <w:rPr>
          <w:rFonts w:ascii="Verdana" w:cs="Verdana" w:eastAsia="Verdana" w:hAnsi="Verdana"/>
          <w:b w:val="1"/>
          <w:sz w:val="19"/>
          <w:szCs w:val="19"/>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360" w:lineRule="auto"/>
        <w:ind w:left="851" w:right="0" w:hanging="851"/>
        <w:jc w:val="center"/>
        <w:rPr>
          <w:rFonts w:ascii="Verdana" w:cs="Verdana" w:eastAsia="Verdana" w:hAnsi="Verdana"/>
          <w:i w:val="0"/>
          <w:smallCaps w:val="0"/>
          <w:strike w:val="0"/>
          <w:color w:val="000000"/>
          <w:sz w:val="19"/>
          <w:szCs w:val="19"/>
          <w:u w:val="none"/>
          <w:shd w:fill="auto" w:val="clear"/>
          <w:vertAlign w:val="baseline"/>
        </w:rPr>
      </w:pPr>
      <w:r w:rsidDel="00000000" w:rsidR="00000000" w:rsidRPr="00000000">
        <w:rPr>
          <w:rFonts w:ascii="Verdana" w:cs="Verdana" w:eastAsia="Verdana" w:hAnsi="Verdana"/>
          <w:b w:val="1"/>
          <w:i w:val="0"/>
          <w:smallCaps w:val="0"/>
          <w:strike w:val="0"/>
          <w:color w:val="000000"/>
          <w:sz w:val="19"/>
          <w:szCs w:val="19"/>
          <w:u w:val="none"/>
          <w:shd w:fill="auto" w:val="clear"/>
          <w:vertAlign w:val="baseline"/>
          <w:rtl w:val="0"/>
        </w:rPr>
        <w:t xml:space="preserve">Art. 2 </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360" w:lineRule="auto"/>
        <w:ind w:left="0" w:right="0" w:firstLine="0"/>
        <w:jc w:val="center"/>
        <w:rPr>
          <w:rFonts w:ascii="Verdana" w:cs="Verdana" w:eastAsia="Verdana" w:hAnsi="Verdana"/>
          <w:i w:val="0"/>
          <w:smallCaps w:val="0"/>
          <w:strike w:val="0"/>
          <w:color w:val="000000"/>
          <w:sz w:val="19"/>
          <w:szCs w:val="19"/>
          <w:u w:val="none"/>
          <w:shd w:fill="auto" w:val="clear"/>
          <w:vertAlign w:val="baseline"/>
        </w:rPr>
      </w:pPr>
      <w:r w:rsidDel="00000000" w:rsidR="00000000" w:rsidRPr="00000000">
        <w:rPr>
          <w:rFonts w:ascii="Verdana" w:cs="Verdana" w:eastAsia="Verdana" w:hAnsi="Verdana"/>
          <w:b w:val="1"/>
          <w:i w:val="0"/>
          <w:smallCaps w:val="0"/>
          <w:strike w:val="0"/>
          <w:color w:val="000000"/>
          <w:sz w:val="19"/>
          <w:szCs w:val="19"/>
          <w:u w:val="none"/>
          <w:shd w:fill="auto" w:val="clear"/>
          <w:vertAlign w:val="baseline"/>
          <w:rtl w:val="0"/>
        </w:rPr>
        <w:t xml:space="preserve">Obblighi degli operatori economici nei confronti della stazione appaltante</w:t>
      </w: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426"/>
        </w:tabs>
        <w:spacing w:after="0" w:before="60" w:line="360" w:lineRule="auto"/>
        <w:ind w:left="294" w:right="0" w:hanging="294"/>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L’operatore economico:</w:t>
      </w:r>
    </w:p>
    <w:p w:rsidR="00000000" w:rsidDel="00000000" w:rsidP="00000000" w:rsidRDefault="00000000" w:rsidRPr="00000000" w14:paraId="0000001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60" w:line="360" w:lineRule="auto"/>
        <w:ind w:left="992" w:right="0" w:hanging="425"/>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dichiara di non aver fatto ricorso e si obbliga a non ricorrere ad alcuna mediazione o altra opera di terzi finalizzata all’aggiudicazione e/o gestione del contratto;</w:t>
      </w:r>
    </w:p>
    <w:p w:rsidR="00000000" w:rsidDel="00000000" w:rsidP="00000000" w:rsidRDefault="00000000" w:rsidRPr="00000000" w14:paraId="0000001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60" w:line="360" w:lineRule="auto"/>
        <w:ind w:left="992" w:right="0" w:hanging="425"/>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dichiara di non avere condizionato, e si impegna a non condizionare, il procedimento amministrativo con azioni dirette a influenzare il contenuto del bando o altro atto equipollente al fine di condizionare le modalità di scelta del contraente;</w:t>
      </w:r>
    </w:p>
    <w:p w:rsidR="00000000" w:rsidDel="00000000" w:rsidP="00000000" w:rsidRDefault="00000000" w:rsidRPr="00000000" w14:paraId="0000001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60" w:line="360" w:lineRule="auto"/>
        <w:ind w:left="992" w:right="0" w:hanging="425"/>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dichiara di non aver corrisposto, né promesso di corrispondere, e si impegna a non corrispondere né promettere di corrispondere ad alcuno, direttamente o tramite terzi, ivi compresi soggetti collegati o controllati, somme di danaro o altre utilità finalizzate all’aggiudicazione o a facilitare la gestione del contratto;</w:t>
      </w:r>
    </w:p>
    <w:p w:rsidR="00000000" w:rsidDel="00000000" w:rsidP="00000000" w:rsidRDefault="00000000" w:rsidRPr="00000000" w14:paraId="0000001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60" w:line="360" w:lineRule="auto"/>
        <w:ind w:left="992" w:right="0" w:hanging="425"/>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dichiara con riferimento alla specifica procedura di affidamento di non aver preso parte né di aver praticato intese o adottato azioni, e si impegna a non prendere parte e a non praticare intese o adottare azioni, tese a restringere la concorrenza o il mercato, vietate ai sensi della normativa vigente, ivi inclusi gli artt. 101 e successivi del Trattato sul funzionamento dell’Unione Europea (TFUE) e gli artt. 2 e successivi della L. 287/1990; dichiara altresì che l’offerta è stata predisposta nel pieno rispetto della predetta normativa;</w:t>
      </w:r>
    </w:p>
    <w:p w:rsidR="00000000" w:rsidDel="00000000" w:rsidP="00000000" w:rsidRDefault="00000000" w:rsidRPr="00000000" w14:paraId="0000001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60" w:line="360" w:lineRule="auto"/>
        <w:ind w:left="992" w:right="0" w:hanging="425"/>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si impegna a segnalare all’ARST qualsiasi tentativo illecito da parte di terzi di turbare o distorcere le fasi della procedura di affidamento e dell’esecuzione del contratto;</w:t>
      </w:r>
    </w:p>
    <w:p w:rsidR="00000000" w:rsidDel="00000000" w:rsidP="00000000" w:rsidRDefault="00000000" w:rsidRPr="00000000" w14:paraId="0000001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60" w:line="360" w:lineRule="auto"/>
        <w:ind w:left="992" w:right="0" w:hanging="425"/>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si impegna a segnalare all’ARST qualsiasi richiesta illecita o pretesa da parte di dipendenti dell’ARST S.p.A. o di chiunque possa influenzare le decisioni relative alla procedura di affidamento o di esecuzione del contratto con le modalità e gli strumenti messi a disposizione questa ARST S.p.A.;</w:t>
      </w:r>
    </w:p>
    <w:p w:rsidR="00000000" w:rsidDel="00000000" w:rsidP="00000000" w:rsidRDefault="00000000" w:rsidRPr="00000000" w14:paraId="0000001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60" w:line="360" w:lineRule="auto"/>
        <w:ind w:left="992" w:right="0" w:hanging="425"/>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si impegna, qualora i fatti di cui ai precedenti punti e) ed f) costituiscano reato, a sporgere denuncia all’autorità giudiziaria o alla polizia giudiziaria.</w:t>
      </w:r>
    </w:p>
    <w:p w:rsidR="00000000" w:rsidDel="00000000" w:rsidP="00000000" w:rsidRDefault="00000000" w:rsidRPr="00000000" w14:paraId="0000002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426"/>
        </w:tabs>
        <w:spacing w:after="0" w:before="60" w:line="360" w:lineRule="auto"/>
        <w:ind w:left="426" w:right="0" w:hanging="426"/>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L’operatore economico aggiudicatario si impegna ad adempiere con la dovuta diligenza alla corretta esecuzione del contratto.</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360" w:lineRule="auto"/>
        <w:ind w:left="0" w:right="0" w:firstLine="0"/>
        <w:jc w:val="center"/>
        <w:rPr>
          <w:rFonts w:ascii="Verdana" w:cs="Verdana" w:eastAsia="Verdana" w:hAnsi="Verdana"/>
          <w:i w:val="0"/>
          <w:smallCaps w:val="0"/>
          <w:strike w:val="0"/>
          <w:color w:val="000000"/>
          <w:sz w:val="19"/>
          <w:szCs w:val="19"/>
          <w:u w:val="none"/>
          <w:shd w:fill="auto" w:val="clear"/>
          <w:vertAlign w:val="baseline"/>
        </w:rPr>
      </w:pPr>
      <w:r w:rsidDel="00000000" w:rsidR="00000000" w:rsidRPr="00000000">
        <w:rPr>
          <w:rFonts w:ascii="Verdana" w:cs="Verdana" w:eastAsia="Verdana" w:hAnsi="Verdana"/>
          <w:b w:val="1"/>
          <w:i w:val="0"/>
          <w:smallCaps w:val="0"/>
          <w:strike w:val="0"/>
          <w:color w:val="000000"/>
          <w:sz w:val="19"/>
          <w:szCs w:val="19"/>
          <w:u w:val="none"/>
          <w:shd w:fill="auto" w:val="clear"/>
          <w:vertAlign w:val="baseline"/>
          <w:rtl w:val="0"/>
        </w:rPr>
        <w:t xml:space="preserve">Art. 3</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360" w:lineRule="auto"/>
        <w:ind w:left="0" w:right="0" w:firstLine="0"/>
        <w:jc w:val="center"/>
        <w:rPr>
          <w:rFonts w:ascii="Verdana" w:cs="Verdana" w:eastAsia="Verdana" w:hAnsi="Verdana"/>
          <w:i w:val="0"/>
          <w:smallCaps w:val="0"/>
          <w:strike w:val="0"/>
          <w:color w:val="000000"/>
          <w:sz w:val="19"/>
          <w:szCs w:val="19"/>
          <w:u w:val="none"/>
          <w:shd w:fill="auto" w:val="clear"/>
          <w:vertAlign w:val="baseline"/>
        </w:rPr>
      </w:pPr>
      <w:r w:rsidDel="00000000" w:rsidR="00000000" w:rsidRPr="00000000">
        <w:rPr>
          <w:rFonts w:ascii="Verdana" w:cs="Verdana" w:eastAsia="Verdana" w:hAnsi="Verdana"/>
          <w:b w:val="1"/>
          <w:i w:val="0"/>
          <w:smallCaps w:val="0"/>
          <w:strike w:val="0"/>
          <w:color w:val="000000"/>
          <w:sz w:val="19"/>
          <w:szCs w:val="19"/>
          <w:u w:val="none"/>
          <w:shd w:fill="auto" w:val="clear"/>
          <w:vertAlign w:val="baseline"/>
          <w:rtl w:val="0"/>
        </w:rPr>
        <w:t xml:space="preserve">Obblighi dell’Amministrazione aggiudicatrice</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426"/>
        </w:tabs>
        <w:spacing w:after="0" w:before="60" w:line="360" w:lineRule="auto"/>
        <w:ind w:left="426" w:right="0" w:hanging="426"/>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L’ARST S.p.A.:</w:t>
      </w:r>
    </w:p>
    <w:p w:rsidR="00000000" w:rsidDel="00000000" w:rsidP="00000000" w:rsidRDefault="00000000" w:rsidRPr="00000000" w14:paraId="0000002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851"/>
        </w:tabs>
        <w:spacing w:after="0" w:before="60" w:line="360" w:lineRule="auto"/>
        <w:ind w:left="851" w:right="0" w:hanging="425"/>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si obbliga a rispettare i principi di trasparenza e integrità già disciplinati dal Codice di comportamento del personale nonché le misure di prevenzione della corruzione inserite nel Piano triennale di prevenzione vigente;</w:t>
      </w:r>
    </w:p>
    <w:p w:rsidR="00000000" w:rsidDel="00000000" w:rsidP="00000000" w:rsidRDefault="00000000" w:rsidRPr="00000000" w14:paraId="0000002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851"/>
        </w:tabs>
        <w:spacing w:after="0" w:before="60" w:line="360" w:lineRule="auto"/>
        <w:ind w:left="851" w:right="0" w:hanging="425"/>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si obbliga a non influenzare il procedimento amministrativo diretto a definire il contenuto del bando o altro atto equipollente, al fine di condizionare le modalità di scelta del contraente;</w:t>
      </w:r>
    </w:p>
    <w:p w:rsidR="00000000" w:rsidDel="00000000" w:rsidP="00000000" w:rsidRDefault="00000000" w:rsidRPr="00000000" w14:paraId="0000002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851"/>
        </w:tabs>
        <w:spacing w:after="0" w:before="60" w:line="360" w:lineRule="auto"/>
        <w:ind w:left="851" w:right="0" w:hanging="425"/>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si obbliga a non richiedere, a non accettare ed a non ricevere direttamente o tramite terzi, somme di danaro o altre utilità finalizzate a favorire la scelta di un determinato operatore economico;</w:t>
      </w:r>
    </w:p>
    <w:p w:rsidR="00000000" w:rsidDel="00000000" w:rsidP="00000000" w:rsidRDefault="00000000" w:rsidRPr="00000000" w14:paraId="0000002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851"/>
        </w:tabs>
        <w:spacing w:after="0" w:before="60" w:line="360" w:lineRule="auto"/>
        <w:ind w:left="851" w:right="0" w:hanging="425"/>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si obbliga a non richiedere, a non accettare ed a non ricevere direttamente o tramite terzi, somme di danaro o altre utilità finalizzate a influenzare in maniera distorsiva la corretta gestione del contratto;</w:t>
      </w:r>
    </w:p>
    <w:p w:rsidR="00000000" w:rsidDel="00000000" w:rsidP="00000000" w:rsidRDefault="00000000" w:rsidRPr="00000000" w14:paraId="0000002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851"/>
        </w:tabs>
        <w:spacing w:after="0" w:before="60" w:line="360" w:lineRule="auto"/>
        <w:ind w:left="851" w:right="0" w:hanging="425"/>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si impegna a segnalare al proprio Responsabile per la prevenzione della corruzione qualsiasi tentativo illecito da parte di terzi di turbare o distorcere le fasi di svolgimento delle procedure di affidamento e/o l’esecuzione del contratto, con le modalità e gli strumenti messi a disposizione dall’ARST;</w:t>
      </w:r>
    </w:p>
    <w:p w:rsidR="00000000" w:rsidDel="00000000" w:rsidP="00000000" w:rsidRDefault="00000000" w:rsidRPr="00000000" w14:paraId="0000002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851"/>
        </w:tabs>
        <w:spacing w:after="0" w:before="60" w:line="360" w:lineRule="auto"/>
        <w:ind w:left="851" w:right="0" w:hanging="425"/>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si impegna a segnalare al proprio Responsabile per la prevenzione della corruzione qualsiasi richiesta illecita o pretesa da parte di operatori economici o di chiunque possa influenzare le decisioni relative alla procedura di affidamento o di esecuzione del contratto, con le modalità e gli strumenti messi a disposizione dall’ARST;</w:t>
      </w:r>
    </w:p>
    <w:p w:rsidR="00000000" w:rsidDel="00000000" w:rsidP="00000000" w:rsidRDefault="00000000" w:rsidRPr="00000000" w14:paraId="0000002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851"/>
        </w:tabs>
        <w:spacing w:after="0" w:before="60" w:line="360" w:lineRule="auto"/>
        <w:ind w:left="851" w:right="0" w:hanging="425"/>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si impegna, qualora i fatti di cui ai precedenti punti e) ed f) costituiscano reato, a sporgere denuncia all’autorità giudiziaria o alla polizia giudiziaria;</w:t>
      </w:r>
    </w:p>
    <w:p w:rsidR="00000000" w:rsidDel="00000000" w:rsidP="00000000" w:rsidRDefault="00000000" w:rsidRPr="00000000" w14:paraId="0000002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851"/>
        </w:tabs>
        <w:spacing w:after="0" w:before="60" w:line="360" w:lineRule="auto"/>
        <w:ind w:left="851" w:right="0" w:hanging="425"/>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si impegna all’atto della nomina dei componenti della commissione di gara a rispettare le norme in materia di incompatibilità e inconferibilità di incarichi di cui al D. Lgs. n. 39/2013;</w:t>
      </w:r>
    </w:p>
    <w:p w:rsidR="00000000" w:rsidDel="00000000" w:rsidP="00000000" w:rsidRDefault="00000000" w:rsidRPr="00000000" w14:paraId="0000002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851"/>
        </w:tabs>
        <w:spacing w:after="0" w:before="60" w:line="360" w:lineRule="auto"/>
        <w:ind w:left="851" w:right="0" w:hanging="425"/>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si impegna a far sottoscrivere ai componenti della predetta Commissione la dichiarazione di assenza di cause di incompatibilità e inconferibilità di incarichi e quella con cui ciascuno dei componenti assume l’obbligo di dichiarare il verificarsi di qualsiasi situazione di conflitto di interesse e in particolare di astenersi in tutte le situazioni in cui possano essere coinvolti, oltre che interessi propri e dei suoi parenti, affini entro il secondo grado, del coniuge o di conviventi, interessi di:</w:t>
      </w:r>
    </w:p>
    <w:p w:rsidR="00000000" w:rsidDel="00000000" w:rsidP="00000000" w:rsidRDefault="00000000" w:rsidRPr="00000000" w14:paraId="0000002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1276"/>
        </w:tabs>
        <w:spacing w:after="0" w:before="60" w:line="360" w:lineRule="auto"/>
        <w:ind w:left="1276" w:right="0" w:hanging="425"/>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persone con le quali abbia rapporti di frequentazione abituale;</w:t>
      </w:r>
    </w:p>
    <w:p w:rsidR="00000000" w:rsidDel="00000000" w:rsidP="00000000" w:rsidRDefault="00000000" w:rsidRPr="00000000" w14:paraId="0000002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1276"/>
        </w:tabs>
        <w:spacing w:after="0" w:before="60" w:line="360" w:lineRule="auto"/>
        <w:ind w:left="1276" w:right="0" w:hanging="425"/>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soggetti ed organizzazioni con cui egli o il coniuge abbia causa pendente o grave inimicizia o rapporti di credito o debito significativi;</w:t>
      </w:r>
    </w:p>
    <w:p w:rsidR="00000000" w:rsidDel="00000000" w:rsidP="00000000" w:rsidRDefault="00000000" w:rsidRPr="00000000" w14:paraId="0000002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1276"/>
        </w:tabs>
        <w:spacing w:after="0" w:before="60" w:line="360" w:lineRule="auto"/>
        <w:ind w:left="1276" w:right="0" w:hanging="425"/>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soggetti od organizzazioni di cui sia tutore, curatore, procuratore o agente;</w:t>
      </w:r>
    </w:p>
    <w:p w:rsidR="00000000" w:rsidDel="00000000" w:rsidP="00000000" w:rsidRDefault="00000000" w:rsidRPr="00000000" w14:paraId="0000003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1276"/>
        </w:tabs>
        <w:spacing w:after="0" w:before="60" w:line="360" w:lineRule="auto"/>
        <w:ind w:left="1276" w:right="0" w:hanging="425"/>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enti, associazioni anche non riconosciute, comitati, società o stabilimenti di cui sia amministratore, o gerente, o nelle quali ricopra cariche sociali e/o di rappresentanza;</w:t>
      </w:r>
    </w:p>
    <w:p w:rsidR="00000000" w:rsidDel="00000000" w:rsidP="00000000" w:rsidRDefault="00000000" w:rsidRPr="00000000" w14:paraId="0000003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1276"/>
        </w:tabs>
        <w:spacing w:after="0" w:before="60" w:line="360" w:lineRule="auto"/>
        <w:ind w:left="1276" w:right="0" w:hanging="425"/>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in ogni altro caso in cui esistano gravi ragioni di opportunità e convenienza.</w:t>
      </w:r>
    </w:p>
    <w:p w:rsidR="00000000" w:rsidDel="00000000" w:rsidP="00000000" w:rsidRDefault="00000000" w:rsidRPr="00000000" w14:paraId="0000003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426"/>
        </w:tabs>
        <w:spacing w:after="0" w:before="60" w:line="360" w:lineRule="auto"/>
        <w:ind w:left="426" w:right="0" w:hanging="426"/>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L’ARST si impegna ad adempiere con la dovuta diligenza alla corretta esecuzione del contratto e a verificare nel contempo la corretta esecuzione delle controprestazioni.</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360" w:lineRule="auto"/>
        <w:ind w:left="142" w:right="0" w:firstLine="0"/>
        <w:jc w:val="center"/>
        <w:rPr>
          <w:rFonts w:ascii="Verdana" w:cs="Verdana" w:eastAsia="Verdana" w:hAnsi="Verdana"/>
          <w:b w:val="1"/>
          <w:sz w:val="19"/>
          <w:szCs w:val="19"/>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360" w:lineRule="auto"/>
        <w:ind w:left="142" w:right="0" w:firstLine="0"/>
        <w:jc w:val="center"/>
        <w:rPr>
          <w:rFonts w:ascii="Verdana" w:cs="Verdana" w:eastAsia="Verdana" w:hAnsi="Verdana"/>
          <w:i w:val="0"/>
          <w:smallCaps w:val="0"/>
          <w:strike w:val="0"/>
          <w:color w:val="000000"/>
          <w:sz w:val="19"/>
          <w:szCs w:val="19"/>
          <w:u w:val="none"/>
          <w:shd w:fill="auto" w:val="clear"/>
          <w:vertAlign w:val="baseline"/>
        </w:rPr>
      </w:pPr>
      <w:r w:rsidDel="00000000" w:rsidR="00000000" w:rsidRPr="00000000">
        <w:rPr>
          <w:rFonts w:ascii="Verdana" w:cs="Verdana" w:eastAsia="Verdana" w:hAnsi="Verdana"/>
          <w:b w:val="1"/>
          <w:i w:val="0"/>
          <w:smallCaps w:val="0"/>
          <w:strike w:val="0"/>
          <w:color w:val="000000"/>
          <w:sz w:val="19"/>
          <w:szCs w:val="19"/>
          <w:u w:val="none"/>
          <w:shd w:fill="auto" w:val="clear"/>
          <w:vertAlign w:val="baseline"/>
          <w:rtl w:val="0"/>
        </w:rPr>
        <w:t xml:space="preserve">Art. 4</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360" w:lineRule="auto"/>
        <w:ind w:left="142" w:right="0" w:firstLine="0"/>
        <w:jc w:val="center"/>
        <w:rPr>
          <w:rFonts w:ascii="Verdana" w:cs="Verdana" w:eastAsia="Verdana" w:hAnsi="Verdana"/>
          <w:i w:val="0"/>
          <w:smallCaps w:val="0"/>
          <w:strike w:val="0"/>
          <w:color w:val="000000"/>
          <w:sz w:val="19"/>
          <w:szCs w:val="19"/>
          <w:u w:val="none"/>
          <w:shd w:fill="auto" w:val="clear"/>
          <w:vertAlign w:val="baseline"/>
        </w:rPr>
      </w:pPr>
      <w:r w:rsidDel="00000000" w:rsidR="00000000" w:rsidRPr="00000000">
        <w:rPr>
          <w:rFonts w:ascii="Verdana" w:cs="Verdana" w:eastAsia="Verdana" w:hAnsi="Verdana"/>
          <w:b w:val="1"/>
          <w:i w:val="0"/>
          <w:smallCaps w:val="0"/>
          <w:strike w:val="0"/>
          <w:color w:val="000000"/>
          <w:sz w:val="19"/>
          <w:szCs w:val="19"/>
          <w:u w:val="none"/>
          <w:shd w:fill="auto" w:val="clear"/>
          <w:vertAlign w:val="baseline"/>
          <w:rtl w:val="0"/>
        </w:rPr>
        <w:t xml:space="preserve">Violazione del Patto di integrità</w:t>
      </w: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60" w:line="360" w:lineRule="auto"/>
        <w:ind w:left="720" w:right="0" w:hanging="360"/>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La violazione da parte dell’operatore economico, sia in veste di concorrente che di aggiudicatario, di uno degli impegni previsti a suo carico dall’articolo 2, può comportare, secondo la gravità della violazione rilevata e la fase in cui la violazione è accertata, le seguenti sanzioni:</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60" w:line="360" w:lineRule="auto"/>
        <w:ind w:left="1134" w:right="0" w:hanging="425"/>
        <w:jc w:val="both"/>
        <w:rPr>
          <w:rFonts w:ascii="Verdana" w:cs="Verdana" w:eastAsia="Verdana" w:hAnsi="Verdana"/>
          <w:i w:val="0"/>
          <w:smallCaps w:val="0"/>
          <w:strike w:val="0"/>
          <w:color w:val="000000"/>
          <w:sz w:val="19"/>
          <w:szCs w:val="19"/>
          <w:u w:val="none"/>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a)</w:t>
        <w:tab/>
        <w:t xml:space="preserve">l’esclusione dalla procedura di affidamento;</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60" w:line="360" w:lineRule="auto"/>
        <w:ind w:left="1134" w:right="0" w:hanging="425"/>
        <w:jc w:val="both"/>
        <w:rPr>
          <w:rFonts w:ascii="Verdana" w:cs="Verdana" w:eastAsia="Verdana" w:hAnsi="Verdana"/>
          <w:i w:val="0"/>
          <w:smallCaps w:val="0"/>
          <w:strike w:val="0"/>
          <w:color w:val="000000"/>
          <w:sz w:val="19"/>
          <w:szCs w:val="19"/>
          <w:u w:val="none"/>
          <w:shd w:fill="auto" w:val="clear"/>
          <w:vertAlign w:val="baseline"/>
        </w:rPr>
      </w:pPr>
      <w:bookmarkStart w:colFirst="0" w:colLast="0" w:name="_gjdgxs" w:id="0"/>
      <w:bookmarkEnd w:id="0"/>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b)</w:t>
        <w:tab/>
        <w:t xml:space="preserve">la risoluzione di diritto del contratto;</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60" w:line="360" w:lineRule="auto"/>
        <w:ind w:left="1134" w:right="0" w:hanging="425"/>
        <w:jc w:val="both"/>
        <w:rPr>
          <w:rFonts w:ascii="Verdana" w:cs="Verdana" w:eastAsia="Verdana" w:hAnsi="Verdana"/>
          <w:i w:val="0"/>
          <w:smallCaps w:val="0"/>
          <w:strike w:val="0"/>
          <w:color w:val="000000"/>
          <w:sz w:val="19"/>
          <w:szCs w:val="19"/>
          <w:u w:val="none"/>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c)</w:t>
        <w:tab/>
        <w:t xml:space="preserve">escussione totale o parziale, dal 10% al 50%, dei depositi cauzionali o altre garanzie depositate ai fini della partecipazione alla procedura di affidamento;</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60" w:line="360" w:lineRule="auto"/>
        <w:ind w:left="1134" w:right="0" w:hanging="425"/>
        <w:jc w:val="both"/>
        <w:rPr>
          <w:rFonts w:ascii="Verdana" w:cs="Verdana" w:eastAsia="Verdana" w:hAnsi="Verdana"/>
          <w:i w:val="0"/>
          <w:smallCaps w:val="0"/>
          <w:strike w:val="0"/>
          <w:color w:val="000000"/>
          <w:sz w:val="19"/>
          <w:szCs w:val="19"/>
          <w:u w:val="none"/>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d)</w:t>
        <w:tab/>
        <w:t xml:space="preserve">interdizione del concorrente a partecipare ad altre gare indette dalla medesima stazione appaltante per un periodo di tempo compreso tra sei mesi e tre anni.</w:t>
      </w:r>
    </w:p>
    <w:p w:rsidR="00000000" w:rsidDel="00000000" w:rsidP="00000000" w:rsidRDefault="00000000" w:rsidRPr="00000000" w14:paraId="0000003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60" w:line="360" w:lineRule="auto"/>
        <w:ind w:left="720" w:right="0" w:hanging="360"/>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L’applicazione delle sanzioni conseguenti alla violazioni di cui al presente Patto avviene con garanzia di adeguato contradditorio da parte di questa ARST, secondo le regole generali degli appalti pubblici.</w:t>
      </w:r>
    </w:p>
    <w:p w:rsidR="00000000" w:rsidDel="00000000" w:rsidP="00000000" w:rsidRDefault="00000000" w:rsidRPr="00000000" w14:paraId="0000003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60" w:line="360" w:lineRule="auto"/>
        <w:ind w:left="720" w:right="0" w:hanging="360"/>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L’ARST</w:t>
      </w:r>
      <w:r w:rsidDel="00000000" w:rsidR="00000000" w:rsidRPr="00000000">
        <w:rPr>
          <w:rFonts w:ascii="Verdana" w:cs="Verdana" w:eastAsia="Verdana" w:hAnsi="Verdana"/>
          <w:sz w:val="19"/>
          <w:szCs w:val="19"/>
          <w:rtl w:val="0"/>
        </w:rPr>
        <w:t xml:space="preserve"> </w:t>
      </w: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individuerà</w:t>
      </w:r>
      <w:r w:rsidDel="00000000" w:rsidR="00000000" w:rsidRPr="00000000">
        <w:rPr>
          <w:rFonts w:ascii="Verdana" w:cs="Verdana" w:eastAsia="Verdana" w:hAnsi="Verdana"/>
          <w:sz w:val="19"/>
          <w:szCs w:val="19"/>
          <w:rtl w:val="0"/>
        </w:rPr>
        <w:t xml:space="preserve"> </w:t>
      </w: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con successivo Regolamento interno, le sanzioni da applicare in concreto secondo il criterio di colpevolezza, gradualità e proporzionalità in rapporto alla gravità della violazione rilevata. Nelle more di adozione del predetto regolamento si farà integrale riferimento alla disciplina della Regione Autonoma della Sardegna in materia di anticorruzione.</w:t>
      </w:r>
    </w:p>
    <w:p w:rsidR="00000000" w:rsidDel="00000000" w:rsidP="00000000" w:rsidRDefault="00000000" w:rsidRPr="00000000" w14:paraId="0000003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60" w:line="360" w:lineRule="auto"/>
        <w:ind w:left="720" w:right="0" w:hanging="360"/>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In ogni caso, per le violazioni di cui all’art. 2 comma 1, lett. a), b), c), d) del presente Patto, è sempre disposta l’escussione del deposito cauzionale o altra garanzia depositata ai fini della partecipazione alla procedura di affidamento, l’esclusione dalla gara o la risoluzione </w:t>
      </w:r>
      <w:r w:rsidDel="00000000" w:rsidR="00000000" w:rsidRPr="00000000">
        <w:rPr>
          <w:rFonts w:ascii="Verdana" w:cs="Verdana" w:eastAsia="Verdana" w:hAnsi="Verdana"/>
          <w:i w:val="1"/>
          <w:smallCaps w:val="0"/>
          <w:strike w:val="0"/>
          <w:color w:val="000000"/>
          <w:sz w:val="19"/>
          <w:szCs w:val="19"/>
          <w:u w:val="none"/>
          <w:shd w:fill="auto" w:val="clear"/>
          <w:vertAlign w:val="baseline"/>
          <w:rtl w:val="0"/>
        </w:rPr>
        <w:t xml:space="preserve">ipso iure</w:t>
      </w: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 del contratto, salvo che, con apposito Atto, l’ARST, non decida di non avvalersi della predetta risoluzione, qualora ritenga che la stessa sia pregiudizievole agli interessi pubblici di cui all’articolo 121, comma 2 del D.Lgs. 104/2010, nonché l’interdizione del concorrente a partecipare ad altre gare indette dall’ARST S.p.A. per sei mesi decorrenti dalla comunicazione del provvedimento di applicazione della sanzione. Nei casi di recidiva nelle violazioni di cui al superiore art. 2 comma 1, lett. a), b), c), d), e per le medesime violazioni, si applica l’interdizione del concorrente a partecipare ad altre gare indette da ARST per tre anni decorrenti dalla comunicazione del provvedimento di applicazione della sanzione.</w:t>
      </w:r>
    </w:p>
    <w:p w:rsidR="00000000" w:rsidDel="00000000" w:rsidP="00000000" w:rsidRDefault="00000000" w:rsidRPr="00000000" w14:paraId="0000003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60" w:line="360" w:lineRule="auto"/>
        <w:ind w:left="720" w:right="0" w:hanging="360"/>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L’ARST, ai sensi dell’art. 1382 c.c., si riserva la facoltà di richiedere il risarcimento del maggior danno effettivamente subito, ove lo ritenga superiore all'ammontare delle cauzioni o delle altre garanzie di cui al precedente comma 2, lett. c) del presente articolo.</w:t>
      </w:r>
    </w:p>
    <w:p w:rsidR="00000000" w:rsidDel="00000000" w:rsidP="00000000" w:rsidRDefault="00000000" w:rsidRPr="00000000" w14:paraId="0000003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60" w:line="360" w:lineRule="auto"/>
        <w:ind w:left="720" w:right="0" w:hanging="360"/>
        <w:jc w:val="both"/>
        <w:rPr>
          <w:rFonts w:ascii="Verdana" w:cs="Verdana" w:eastAsia="Verdana" w:hAnsi="Verdana"/>
          <w:i w:val="0"/>
          <w:smallCaps w:val="0"/>
          <w:strike w:val="0"/>
          <w:color w:val="000000"/>
          <w:sz w:val="19"/>
          <w:szCs w:val="19"/>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Qualora le violazioni attengano a comportamenti che implicano il coinvolgimento anche dell’ufficio appaltante le stesse saranno accertate dalla commissione di cui alle linee guida sul whistelblowing di cui alla deliberazione della Giunta Regionale n. 30/15 del 16 Giugno 2015 e le sanzioni saranno applicate dall’organismo ad esso direttamente superiore.</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360" w:lineRule="auto"/>
        <w:ind w:left="0" w:right="0" w:firstLine="0"/>
        <w:jc w:val="center"/>
        <w:rPr>
          <w:rFonts w:ascii="Verdana" w:cs="Verdana" w:eastAsia="Verdana" w:hAnsi="Verdana"/>
          <w:i w:val="0"/>
          <w:smallCaps w:val="0"/>
          <w:strike w:val="0"/>
          <w:color w:val="000000"/>
          <w:sz w:val="19"/>
          <w:szCs w:val="19"/>
          <w:u w:val="none"/>
          <w:shd w:fill="auto" w:val="clear"/>
          <w:vertAlign w:val="baseline"/>
        </w:rPr>
      </w:pPr>
      <w:r w:rsidDel="00000000" w:rsidR="00000000" w:rsidRPr="00000000">
        <w:rPr>
          <w:rFonts w:ascii="Verdana" w:cs="Verdana" w:eastAsia="Verdana" w:hAnsi="Verdana"/>
          <w:b w:val="1"/>
          <w:i w:val="0"/>
          <w:smallCaps w:val="0"/>
          <w:strike w:val="0"/>
          <w:color w:val="000000"/>
          <w:sz w:val="19"/>
          <w:szCs w:val="19"/>
          <w:u w:val="none"/>
          <w:shd w:fill="auto" w:val="clear"/>
          <w:vertAlign w:val="baseline"/>
          <w:rtl w:val="0"/>
        </w:rPr>
        <w:t xml:space="preserve">Art. 5</w:t>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360" w:lineRule="auto"/>
        <w:ind w:left="0" w:right="0" w:firstLine="0"/>
        <w:jc w:val="center"/>
        <w:rPr>
          <w:rFonts w:ascii="Verdana" w:cs="Verdana" w:eastAsia="Verdana" w:hAnsi="Verdana"/>
          <w:i w:val="0"/>
          <w:smallCaps w:val="0"/>
          <w:strike w:val="0"/>
          <w:color w:val="000000"/>
          <w:sz w:val="19"/>
          <w:szCs w:val="19"/>
          <w:u w:val="none"/>
          <w:shd w:fill="auto" w:val="clear"/>
          <w:vertAlign w:val="baseline"/>
        </w:rPr>
      </w:pPr>
      <w:r w:rsidDel="00000000" w:rsidR="00000000" w:rsidRPr="00000000">
        <w:rPr>
          <w:rFonts w:ascii="Verdana" w:cs="Verdana" w:eastAsia="Verdana" w:hAnsi="Verdana"/>
          <w:b w:val="1"/>
          <w:i w:val="0"/>
          <w:smallCaps w:val="0"/>
          <w:strike w:val="0"/>
          <w:color w:val="000000"/>
          <w:sz w:val="19"/>
          <w:szCs w:val="19"/>
          <w:u w:val="none"/>
          <w:shd w:fill="auto" w:val="clear"/>
          <w:vertAlign w:val="baseline"/>
          <w:rtl w:val="0"/>
        </w:rPr>
        <w:t xml:space="preserve">Efficacia del patto di integrità</w:t>
      </w: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360" w:lineRule="auto"/>
        <w:ind w:left="0" w:right="0" w:firstLine="0"/>
        <w:jc w:val="both"/>
        <w:rPr>
          <w:rFonts w:ascii="Verdana" w:cs="Verdana" w:eastAsia="Verdana" w:hAnsi="Verdana"/>
          <w:i w:val="0"/>
          <w:smallCaps w:val="0"/>
          <w:strike w:val="0"/>
          <w:color w:val="000000"/>
          <w:sz w:val="19"/>
          <w:szCs w:val="19"/>
          <w:u w:val="none"/>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Il presente Patto di Integrità e le sanzioni applicabili resteranno in vigore sino alla completa esecuzione del contratto sottoscritto a seguito della procedura di affidamento e all’estinzione delle relative obbligazioni.</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360" w:lineRule="auto"/>
        <w:ind w:left="0" w:right="0" w:firstLine="0"/>
        <w:jc w:val="both"/>
        <w:rPr>
          <w:rFonts w:ascii="Verdana" w:cs="Verdana" w:eastAsia="Verdana" w:hAnsi="Verdana"/>
          <w:i w:val="0"/>
          <w:smallCaps w:val="0"/>
          <w:strike w:val="0"/>
          <w:color w:val="000000"/>
          <w:sz w:val="19"/>
          <w:szCs w:val="19"/>
          <w:u w:val="none"/>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Il contenuto del presente documento può essere integrato dagli eventuali futuri Protocolli di legalità sottoscritti dall’ARST.</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360" w:lineRule="auto"/>
        <w:ind w:left="0" w:right="0" w:firstLine="0"/>
        <w:jc w:val="both"/>
        <w:rPr>
          <w:rFonts w:ascii="Verdana" w:cs="Verdana" w:eastAsia="Verdana" w:hAnsi="Verdana"/>
          <w:i w:val="0"/>
          <w:smallCaps w:val="0"/>
          <w:strike w:val="0"/>
          <w:color w:val="000000"/>
          <w:sz w:val="19"/>
          <w:szCs w:val="19"/>
          <w:u w:val="none"/>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Luogo e data ____________________</w:t>
      </w:r>
    </w:p>
    <w:p w:rsidR="00000000" w:rsidDel="00000000" w:rsidP="00000000" w:rsidRDefault="00000000" w:rsidRPr="00000000" w14:paraId="00000045">
      <w:pPr>
        <w:pageBreakBefore w:val="0"/>
        <w:spacing w:before="60" w:line="360" w:lineRule="auto"/>
        <w:ind w:right="275.6692913385831"/>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L’ARST S.p.A. ____________________</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360" w:lineRule="auto"/>
        <w:ind w:left="0" w:right="0" w:firstLine="0"/>
        <w:jc w:val="both"/>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47">
      <w:pPr>
        <w:pageBreakBefore w:val="0"/>
        <w:spacing w:before="60" w:line="360" w:lineRule="auto"/>
        <w:jc w:val="right"/>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L’Operatore Economico ____________________</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360" w:lineRule="auto"/>
        <w:ind w:left="0" w:right="0" w:firstLine="0"/>
        <w:jc w:val="both"/>
        <w:rPr>
          <w:rFonts w:ascii="Verdana" w:cs="Verdana" w:eastAsia="Verdana" w:hAnsi="Verdana"/>
          <w:i w:val="0"/>
          <w:smallCaps w:val="0"/>
          <w:strike w:val="0"/>
          <w:color w:val="000000"/>
          <w:sz w:val="19"/>
          <w:szCs w:val="19"/>
          <w:u w:val="none"/>
          <w:shd w:fill="auto" w:val="clear"/>
          <w:vertAlign w:val="baseline"/>
        </w:rPr>
      </w:pP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L’Operatore economico dichiara di aver letto, e di accettare espressamente, le disposizioni contenute nell’art. 2 e nell’art. 4 c. 4 della presente scrittura.</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360" w:lineRule="auto"/>
        <w:ind w:left="0" w:right="0" w:firstLine="0"/>
        <w:jc w:val="right"/>
        <w:rPr>
          <w:rFonts w:ascii="Verdana" w:cs="Verdana" w:eastAsia="Verdana" w:hAnsi="Verdana"/>
          <w:i w:val="0"/>
          <w:smallCaps w:val="0"/>
          <w:strike w:val="0"/>
          <w:color w:val="000000"/>
          <w:sz w:val="19"/>
          <w:szCs w:val="19"/>
          <w:u w:val="none"/>
          <w:shd w:fill="auto" w:val="clear"/>
          <w:vertAlign w:val="baseline"/>
        </w:rPr>
      </w:pPr>
      <w:r w:rsidDel="00000000" w:rsidR="00000000" w:rsidRPr="00000000">
        <w:rPr>
          <w:rFonts w:ascii="Verdana" w:cs="Verdana" w:eastAsia="Verdana" w:hAnsi="Verdana"/>
          <w:sz w:val="19"/>
          <w:szCs w:val="19"/>
          <w:rtl w:val="0"/>
        </w:rPr>
        <w:br w:type="textWrapping"/>
      </w:r>
      <w:r w:rsidDel="00000000" w:rsidR="00000000" w:rsidRPr="00000000">
        <w:rPr>
          <w:rFonts w:ascii="Verdana" w:cs="Verdana" w:eastAsia="Verdana" w:hAnsi="Verdana"/>
          <w:i w:val="0"/>
          <w:smallCaps w:val="0"/>
          <w:strike w:val="0"/>
          <w:color w:val="000000"/>
          <w:sz w:val="19"/>
          <w:szCs w:val="19"/>
          <w:u w:val="none"/>
          <w:shd w:fill="auto" w:val="clear"/>
          <w:vertAlign w:val="baseline"/>
          <w:rtl w:val="0"/>
        </w:rPr>
        <w:t xml:space="preserve">L’Operatore Economico ____________________</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360" w:lineRule="auto"/>
        <w:ind w:left="0" w:right="0" w:firstLine="0"/>
        <w:jc w:val="both"/>
        <w:rPr>
          <w:rFonts w:ascii="Verdana" w:cs="Verdana" w:eastAsia="Verdana" w:hAnsi="Verdana"/>
          <w:b w:val="1"/>
          <w:i w:val="1"/>
          <w:sz w:val="19"/>
          <w:szCs w:val="19"/>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360" w:lineRule="auto"/>
        <w:ind w:left="0" w:right="0" w:firstLine="0"/>
        <w:jc w:val="both"/>
        <w:rPr>
          <w:rFonts w:ascii="Verdana" w:cs="Verdana" w:eastAsia="Verdana" w:hAnsi="Verdana"/>
          <w:b w:val="1"/>
          <w:i w:val="1"/>
          <w:sz w:val="19"/>
          <w:szCs w:val="19"/>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360" w:lineRule="auto"/>
        <w:ind w:left="0" w:right="0" w:firstLine="0"/>
        <w:jc w:val="both"/>
        <w:rPr>
          <w:rFonts w:ascii="Verdana" w:cs="Verdana" w:eastAsia="Verdana" w:hAnsi="Verdana"/>
          <w:b w:val="1"/>
          <w:i w:val="1"/>
          <w:smallCaps w:val="0"/>
          <w:strike w:val="0"/>
          <w:color w:val="000000"/>
          <w:sz w:val="19"/>
          <w:szCs w:val="19"/>
          <w:u w:val="none"/>
          <w:shd w:fill="auto" w:val="clear"/>
          <w:vertAlign w:val="baseline"/>
        </w:rPr>
      </w:pPr>
      <w:r w:rsidDel="00000000" w:rsidR="00000000" w:rsidRPr="00000000">
        <w:rPr>
          <w:rFonts w:ascii="Verdana" w:cs="Verdana" w:eastAsia="Verdana" w:hAnsi="Verdana"/>
          <w:b w:val="1"/>
          <w:i w:val="1"/>
          <w:smallCaps w:val="0"/>
          <w:strike w:val="0"/>
          <w:color w:val="000000"/>
          <w:sz w:val="19"/>
          <w:szCs w:val="19"/>
          <w:u w:val="none"/>
          <w:shd w:fill="auto" w:val="clear"/>
          <w:vertAlign w:val="baseline"/>
          <w:rtl w:val="0"/>
        </w:rPr>
        <w:t xml:space="preserve">Il presente documento deve essere obbligatoriamente sottoscritto</w:t>
      </w:r>
      <w:r w:rsidDel="00000000" w:rsidR="00000000" w:rsidRPr="00000000">
        <w:rPr>
          <w:rFonts w:ascii="Verdana" w:cs="Verdana" w:eastAsia="Verdana" w:hAnsi="Verdana"/>
          <w:b w:val="1"/>
          <w:i w:val="1"/>
          <w:sz w:val="19"/>
          <w:szCs w:val="19"/>
          <w:rtl w:val="0"/>
        </w:rPr>
        <w:t xml:space="preserve"> digitalmente</w:t>
      </w:r>
      <w:r w:rsidDel="00000000" w:rsidR="00000000" w:rsidRPr="00000000">
        <w:rPr>
          <w:rFonts w:ascii="Verdana" w:cs="Verdana" w:eastAsia="Verdana" w:hAnsi="Verdana"/>
          <w:b w:val="1"/>
          <w:i w:val="1"/>
          <w:smallCaps w:val="0"/>
          <w:strike w:val="0"/>
          <w:color w:val="000000"/>
          <w:sz w:val="19"/>
          <w:szCs w:val="19"/>
          <w:u w:val="none"/>
          <w:shd w:fill="auto" w:val="clear"/>
          <w:vertAlign w:val="baseline"/>
          <w:rtl w:val="0"/>
        </w:rPr>
        <w:t xml:space="preserve"> e presentato insieme all’offerta da ciascun partecipante alla gara in oggetto. </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360" w:lineRule="auto"/>
        <w:ind w:left="0" w:right="0" w:firstLine="0"/>
        <w:jc w:val="both"/>
        <w:rPr>
          <w:rFonts w:ascii="Verdana" w:cs="Verdana" w:eastAsia="Verdana" w:hAnsi="Verdana"/>
          <w:b w:val="1"/>
          <w:i w:val="1"/>
          <w:sz w:val="19"/>
          <w:szCs w:val="19"/>
        </w:rPr>
      </w:pPr>
      <w:r w:rsidDel="00000000" w:rsidR="00000000" w:rsidRPr="00000000">
        <w:rPr>
          <w:rFonts w:ascii="Verdana" w:cs="Verdana" w:eastAsia="Verdana" w:hAnsi="Verdana"/>
          <w:b w:val="1"/>
          <w:i w:val="1"/>
          <w:smallCaps w:val="0"/>
          <w:strike w:val="0"/>
          <w:color w:val="000000"/>
          <w:sz w:val="19"/>
          <w:szCs w:val="19"/>
          <w:u w:val="none"/>
          <w:shd w:fill="auto" w:val="clear"/>
          <w:vertAlign w:val="baseline"/>
          <w:rtl w:val="0"/>
        </w:rPr>
        <w:t xml:space="preserve">La mancata consegna del presente documento debitamente sottoscritto digita</w:t>
      </w:r>
      <w:r w:rsidDel="00000000" w:rsidR="00000000" w:rsidRPr="00000000">
        <w:rPr>
          <w:rFonts w:ascii="Verdana" w:cs="Verdana" w:eastAsia="Verdana" w:hAnsi="Verdana"/>
          <w:b w:val="1"/>
          <w:i w:val="1"/>
          <w:sz w:val="19"/>
          <w:szCs w:val="19"/>
          <w:rtl w:val="0"/>
        </w:rPr>
        <w:t xml:space="preserve">lmente </w:t>
      </w:r>
      <w:r w:rsidDel="00000000" w:rsidR="00000000" w:rsidRPr="00000000">
        <w:rPr>
          <w:rFonts w:ascii="Verdana" w:cs="Verdana" w:eastAsia="Verdana" w:hAnsi="Verdana"/>
          <w:b w:val="1"/>
          <w:i w:val="1"/>
          <w:smallCaps w:val="0"/>
          <w:strike w:val="0"/>
          <w:color w:val="000000"/>
          <w:sz w:val="19"/>
          <w:szCs w:val="19"/>
          <w:u w:val="none"/>
          <w:shd w:fill="auto" w:val="clear"/>
          <w:vertAlign w:val="baseline"/>
          <w:rtl w:val="0"/>
        </w:rPr>
        <w:t xml:space="preserve">comporterà l’esclusione dalla gara.</w:t>
      </w:r>
      <w:r w:rsidDel="00000000" w:rsidR="00000000" w:rsidRPr="00000000">
        <w:rPr>
          <w:rtl w:val="0"/>
        </w:rPr>
      </w:r>
    </w:p>
    <w:sectPr>
      <w:headerReference r:id="rId6" w:type="default"/>
      <w:headerReference r:id="rId7" w:type="first"/>
      <w:footerReference r:id="rId8" w:type="default"/>
      <w:footerReference r:id="rId9" w:type="first"/>
      <w:pgSz w:h="16838" w:w="11906" w:orient="portrait"/>
      <w:pgMar w:bottom="1133.8582677165355" w:top="566.9291338582677" w:left="1133.8582677165355" w:right="1133.8582677165355" w:header="283.46456692913387" w:footer="283.4645669291338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Verdana"/>
  <w:font w:name="Calibri"/>
  <w:font w:name="Arial Unicode MS"/>
  <w:font w:name="Arial"/>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200" w:before="0" w:line="276" w:lineRule="auto"/>
      <w:ind w:left="0" w:right="0" w:firstLine="0"/>
      <w:jc w:val="right"/>
      <w:rPr>
        <w:rFonts w:ascii="Tahoma" w:cs="Tahoma" w:eastAsia="Tahoma" w:hAnsi="Tahoma"/>
        <w:b w:val="0"/>
        <w:i w:val="0"/>
        <w:smallCaps w:val="0"/>
        <w:strike w:val="0"/>
        <w:color w:val="000000"/>
        <w:sz w:val="16"/>
        <w:szCs w:val="16"/>
        <w:u w:val="none"/>
        <w:shd w:fill="auto" w:val="clear"/>
        <w:vertAlign w:val="baseline"/>
      </w:rPr>
    </w:pPr>
    <w:r w:rsidDel="00000000" w:rsidR="00000000" w:rsidRPr="00000000">
      <w:rPr>
        <w:rFonts w:ascii="Tahoma" w:cs="Tahoma" w:eastAsia="Tahoma" w:hAnsi="Tahoma"/>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Tahoma" w:cs="Tahoma" w:eastAsia="Tahoma" w:hAnsi="Tahoma"/>
        <w:b w:val="0"/>
        <w:i w:val="0"/>
        <w:smallCaps w:val="0"/>
        <w:strike w:val="0"/>
        <w:color w:val="000000"/>
        <w:sz w:val="16"/>
        <w:szCs w:val="16"/>
        <w:u w:val="none"/>
        <w:shd w:fill="auto" w:val="clear"/>
        <w:vertAlign w:val="baseline"/>
        <w:rtl w:val="0"/>
      </w:rPr>
      <w:t xml:space="preserve">/</w:t>
    </w:r>
    <w:r w:rsidDel="00000000" w:rsidR="00000000" w:rsidRPr="00000000">
      <w:rPr>
        <w:rFonts w:ascii="Tahoma" w:cs="Tahoma" w:eastAsia="Tahoma" w:hAnsi="Tahoma"/>
        <w:b w:val="0"/>
        <w:i w:val="0"/>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5">
    <w:pPr>
      <w:pStyle w:val="Heading4"/>
      <w:widowControl w:val="0"/>
      <w:spacing w:after="0" w:before="2" w:line="415" w:lineRule="auto"/>
      <w:ind w:right="72.4015748031502"/>
      <w:jc w:val="both"/>
      <w:rPr>
        <w:rFonts w:ascii="Verdana" w:cs="Verdana" w:eastAsia="Verdana" w:hAnsi="Verdana"/>
        <w:sz w:val="13"/>
        <w:szCs w:val="13"/>
      </w:rPr>
    </w:pPr>
    <w:bookmarkStart w:colFirst="0" w:colLast="0" w:name="_2bzh37jdkxoj" w:id="1"/>
    <w:bookmarkEnd w:id="1"/>
    <w:r w:rsidDel="00000000" w:rsidR="00000000" w:rsidRPr="00000000">
      <w:rPr>
        <w:rtl w:val="0"/>
      </w:rPr>
    </w:r>
  </w:p>
  <w:tbl>
    <w:tblPr>
      <w:tblStyle w:val="Table2"/>
      <w:tblW w:w="9525.0" w:type="dxa"/>
      <w:jc w:val="left"/>
      <w:tblInd w:w="-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920"/>
      <w:gridCol w:w="4605"/>
      <w:tblGridChange w:id="0">
        <w:tblGrid>
          <w:gridCol w:w="4920"/>
          <w:gridCol w:w="4605"/>
        </w:tblGrid>
      </w:tblGridChange>
    </w:tblGrid>
    <w:tr>
      <w:trPr>
        <w:cantSplit w:val="1"/>
        <w:trHeight w:val="1628.9384765625" w:hRule="atLeast"/>
        <w:tblHeader w:val="0"/>
      </w:trPr>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vAlign w:val="top"/>
        </w:tcPr>
        <w:p w:rsidR="00000000" w:rsidDel="00000000" w:rsidP="00000000" w:rsidRDefault="00000000" w:rsidRPr="00000000" w14:paraId="00000066">
          <w:pPr>
            <w:pStyle w:val="Heading4"/>
            <w:widowControl w:val="0"/>
            <w:spacing w:after="0" w:before="2" w:line="360" w:lineRule="auto"/>
            <w:ind w:right="72.4015748031502"/>
            <w:jc w:val="both"/>
            <w:rPr>
              <w:rFonts w:ascii="Verdana" w:cs="Verdana" w:eastAsia="Verdana" w:hAnsi="Verdana"/>
              <w:b w:val="0"/>
              <w:color w:val="28378a"/>
              <w:sz w:val="13"/>
              <w:szCs w:val="13"/>
            </w:rPr>
          </w:pPr>
          <w:bookmarkStart w:colFirst="0" w:colLast="0" w:name="_q4hbxm6j3npf" w:id="2"/>
          <w:bookmarkEnd w:id="2"/>
          <w:r w:rsidDel="00000000" w:rsidR="00000000" w:rsidRPr="00000000">
            <w:rPr>
              <w:rFonts w:ascii="Verdana" w:cs="Verdana" w:eastAsia="Verdana" w:hAnsi="Verdana"/>
              <w:color w:val="28378a"/>
              <w:sz w:val="13"/>
              <w:szCs w:val="13"/>
              <w:rtl w:val="0"/>
            </w:rPr>
            <w:t xml:space="preserve">ARST S.p.A</w:t>
          </w:r>
          <w:r w:rsidDel="00000000" w:rsidR="00000000" w:rsidRPr="00000000">
            <w:rPr>
              <w:rFonts w:ascii="Verdana" w:cs="Verdana" w:eastAsia="Verdana" w:hAnsi="Verdana"/>
              <w:b w:val="0"/>
              <w:color w:val="28378a"/>
              <w:sz w:val="13"/>
              <w:szCs w:val="13"/>
              <w:rtl w:val="0"/>
            </w:rPr>
            <w:t xml:space="preserve">  </w:t>
          </w:r>
        </w:p>
        <w:p w:rsidR="00000000" w:rsidDel="00000000" w:rsidP="00000000" w:rsidRDefault="00000000" w:rsidRPr="00000000" w14:paraId="00000067">
          <w:pPr>
            <w:pStyle w:val="Heading4"/>
            <w:widowControl w:val="0"/>
            <w:spacing w:after="0" w:before="2" w:line="360" w:lineRule="auto"/>
            <w:ind w:right="72.4015748031502"/>
            <w:rPr>
              <w:rFonts w:ascii="Verdana" w:cs="Verdana" w:eastAsia="Verdana" w:hAnsi="Verdana"/>
              <w:b w:val="0"/>
              <w:sz w:val="13"/>
              <w:szCs w:val="13"/>
            </w:rPr>
          </w:pPr>
          <w:bookmarkStart w:colFirst="0" w:colLast="0" w:name="_2i6h0bnz0i16" w:id="3"/>
          <w:bookmarkEnd w:id="3"/>
          <w:r w:rsidDel="00000000" w:rsidR="00000000" w:rsidRPr="00000000">
            <w:rPr>
              <w:rFonts w:ascii="Verdana" w:cs="Verdana" w:eastAsia="Verdana" w:hAnsi="Verdana"/>
              <w:b w:val="0"/>
              <w:sz w:val="13"/>
              <w:szCs w:val="13"/>
              <w:rtl w:val="0"/>
            </w:rPr>
            <w:t xml:space="preserve">Società con socio unico</w:t>
          </w:r>
        </w:p>
        <w:p w:rsidR="00000000" w:rsidDel="00000000" w:rsidP="00000000" w:rsidRDefault="00000000" w:rsidRPr="00000000" w14:paraId="00000068">
          <w:pPr>
            <w:pStyle w:val="Heading4"/>
            <w:widowControl w:val="0"/>
            <w:spacing w:after="0" w:before="2" w:line="360" w:lineRule="auto"/>
            <w:ind w:right="72.4015748031502"/>
            <w:rPr>
              <w:rFonts w:ascii="Verdana" w:cs="Verdana" w:eastAsia="Verdana" w:hAnsi="Verdana"/>
              <w:b w:val="0"/>
              <w:sz w:val="13"/>
              <w:szCs w:val="13"/>
            </w:rPr>
          </w:pPr>
          <w:bookmarkStart w:colFirst="0" w:colLast="0" w:name="_gd279qu028w0" w:id="4"/>
          <w:bookmarkEnd w:id="4"/>
          <w:r w:rsidDel="00000000" w:rsidR="00000000" w:rsidRPr="00000000">
            <w:rPr>
              <w:rFonts w:ascii="Verdana" w:cs="Verdana" w:eastAsia="Verdana" w:hAnsi="Verdana"/>
              <w:b w:val="0"/>
              <w:sz w:val="13"/>
              <w:szCs w:val="13"/>
              <w:rtl w:val="0"/>
            </w:rPr>
            <w:t xml:space="preserve">Sede legale: via Posada 8/10, 09122 Cagliari</w:t>
          </w:r>
        </w:p>
        <w:p w:rsidR="00000000" w:rsidDel="00000000" w:rsidP="00000000" w:rsidRDefault="00000000" w:rsidRPr="00000000" w14:paraId="00000069">
          <w:pPr>
            <w:pStyle w:val="Heading4"/>
            <w:widowControl w:val="0"/>
            <w:spacing w:after="0" w:before="2" w:line="360" w:lineRule="auto"/>
            <w:ind w:right="72.4015748031502"/>
            <w:rPr>
              <w:rFonts w:ascii="Verdana" w:cs="Verdana" w:eastAsia="Verdana" w:hAnsi="Verdana"/>
              <w:b w:val="0"/>
              <w:sz w:val="13"/>
              <w:szCs w:val="13"/>
            </w:rPr>
          </w:pPr>
          <w:bookmarkStart w:colFirst="0" w:colLast="0" w:name="_ntna832u873a" w:id="5"/>
          <w:bookmarkEnd w:id="5"/>
          <w:r w:rsidDel="00000000" w:rsidR="00000000" w:rsidRPr="00000000">
            <w:rPr>
              <w:rFonts w:ascii="Verdana" w:cs="Verdana" w:eastAsia="Verdana" w:hAnsi="Verdana"/>
              <w:b w:val="0"/>
              <w:sz w:val="13"/>
              <w:szCs w:val="13"/>
              <w:rtl w:val="0"/>
            </w:rPr>
            <w:t xml:space="preserve">P.IVA / CF e iscrizione CCIAA Cagliari 00145190922</w:t>
          </w:r>
        </w:p>
        <w:p w:rsidR="00000000" w:rsidDel="00000000" w:rsidP="00000000" w:rsidRDefault="00000000" w:rsidRPr="00000000" w14:paraId="0000006A">
          <w:pPr>
            <w:pStyle w:val="Heading4"/>
            <w:widowControl w:val="0"/>
            <w:spacing w:after="0" w:before="2" w:line="360" w:lineRule="auto"/>
            <w:ind w:right="72.4015748031502"/>
            <w:rPr>
              <w:rFonts w:ascii="Verdana" w:cs="Verdana" w:eastAsia="Verdana" w:hAnsi="Verdana"/>
              <w:b w:val="0"/>
              <w:sz w:val="13"/>
              <w:szCs w:val="13"/>
            </w:rPr>
          </w:pPr>
          <w:bookmarkStart w:colFirst="0" w:colLast="0" w:name="_ez45shyyxrlu" w:id="6"/>
          <w:bookmarkEnd w:id="6"/>
          <w:r w:rsidDel="00000000" w:rsidR="00000000" w:rsidRPr="00000000">
            <w:rPr>
              <w:rFonts w:ascii="Verdana" w:cs="Verdana" w:eastAsia="Verdana" w:hAnsi="Verdana"/>
              <w:b w:val="0"/>
              <w:sz w:val="13"/>
              <w:szCs w:val="13"/>
              <w:rtl w:val="0"/>
            </w:rPr>
            <w:t xml:space="preserve">Capitale Sociale € 819.000 i.v.</w:t>
          </w:r>
        </w:p>
        <w:p w:rsidR="00000000" w:rsidDel="00000000" w:rsidP="00000000" w:rsidRDefault="00000000" w:rsidRPr="00000000" w14:paraId="0000006B">
          <w:pPr>
            <w:pStyle w:val="Heading4"/>
            <w:widowControl w:val="0"/>
            <w:spacing w:after="0" w:before="2" w:line="360" w:lineRule="auto"/>
            <w:ind w:right="72.4015748031502"/>
            <w:rPr>
              <w:rFonts w:ascii="Verdana" w:cs="Verdana" w:eastAsia="Verdana" w:hAnsi="Verdana"/>
              <w:b w:val="0"/>
              <w:sz w:val="13"/>
              <w:szCs w:val="13"/>
            </w:rPr>
          </w:pPr>
          <w:bookmarkStart w:colFirst="0" w:colLast="0" w:name="_5oq3wa73kl7q" w:id="7"/>
          <w:bookmarkEnd w:id="7"/>
          <w:r w:rsidDel="00000000" w:rsidR="00000000" w:rsidRPr="00000000">
            <w:rPr>
              <w:rFonts w:ascii="Verdana" w:cs="Verdana" w:eastAsia="Verdana" w:hAnsi="Verdana"/>
              <w:sz w:val="13"/>
              <w:szCs w:val="13"/>
              <w:rtl w:val="0"/>
            </w:rPr>
            <w:t xml:space="preserve">t </w:t>
          </w:r>
          <w:r w:rsidDel="00000000" w:rsidR="00000000" w:rsidRPr="00000000">
            <w:rPr>
              <w:rFonts w:ascii="Verdana" w:cs="Verdana" w:eastAsia="Verdana" w:hAnsi="Verdana"/>
              <w:b w:val="0"/>
              <w:sz w:val="13"/>
              <w:szCs w:val="13"/>
              <w:rtl w:val="0"/>
            </w:rPr>
            <w:t xml:space="preserve">(+39)070265701 </w:t>
          </w:r>
          <w:r w:rsidDel="00000000" w:rsidR="00000000" w:rsidRPr="00000000">
            <w:rPr>
              <w:rFonts w:ascii="Verdana" w:cs="Verdana" w:eastAsia="Verdana" w:hAnsi="Verdana"/>
              <w:sz w:val="13"/>
              <w:szCs w:val="13"/>
              <w:rtl w:val="0"/>
            </w:rPr>
            <w:t xml:space="preserve">p </w:t>
          </w:r>
          <w:r w:rsidDel="00000000" w:rsidR="00000000" w:rsidRPr="00000000">
            <w:rPr>
              <w:rFonts w:ascii="Verdana" w:cs="Verdana" w:eastAsia="Verdana" w:hAnsi="Verdana"/>
              <w:b w:val="0"/>
              <w:sz w:val="13"/>
              <w:szCs w:val="13"/>
              <w:rtl w:val="0"/>
            </w:rPr>
            <w:t xml:space="preserve">arst@pec.arstspa.info </w:t>
          </w:r>
          <w:r w:rsidDel="00000000" w:rsidR="00000000" w:rsidRPr="00000000">
            <w:rPr>
              <w:rFonts w:ascii="Verdana" w:cs="Verdana" w:eastAsia="Verdana" w:hAnsi="Verdana"/>
              <w:sz w:val="13"/>
              <w:szCs w:val="13"/>
              <w:rtl w:val="0"/>
            </w:rPr>
            <w:t xml:space="preserve">m </w:t>
          </w:r>
          <w:r w:rsidDel="00000000" w:rsidR="00000000" w:rsidRPr="00000000">
            <w:rPr>
              <w:rFonts w:ascii="Verdana" w:cs="Verdana" w:eastAsia="Verdana" w:hAnsi="Verdana"/>
              <w:b w:val="0"/>
              <w:sz w:val="13"/>
              <w:szCs w:val="13"/>
              <w:rtl w:val="0"/>
            </w:rPr>
            <w:t xml:space="preserve">arst@arst.sardegna.it</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360" w:lineRule="auto"/>
            <w:jc w:val="right"/>
            <w:rPr>
              <w:rFonts w:ascii="Verdana" w:cs="Verdana" w:eastAsia="Verdana" w:hAnsi="Verdana"/>
              <w:b w:val="1"/>
              <w:sz w:val="13"/>
              <w:szCs w:val="13"/>
            </w:rPr>
          </w:pPr>
          <w:r w:rsidDel="00000000" w:rsidR="00000000" w:rsidRPr="00000000">
            <w:rPr>
              <w:rFonts w:ascii="Verdana" w:cs="Verdana" w:eastAsia="Verdana" w:hAnsi="Verdana"/>
              <w:b w:val="1"/>
              <w:sz w:val="13"/>
              <w:szCs w:val="13"/>
            </w:rPr>
            <w:drawing>
              <wp:inline distB="114300" distT="114300" distL="114300" distR="114300">
                <wp:extent cx="620826" cy="594000"/>
                <wp:effectExtent b="0" l="0" r="0" t="0"/>
                <wp:docPr id="1" name="image3.png"/>
                <a:graphic>
                  <a:graphicData uri="http://schemas.openxmlformats.org/drawingml/2006/picture">
                    <pic:pic>
                      <pic:nvPicPr>
                        <pic:cNvPr id="0" name="image3.png"/>
                        <pic:cNvPicPr preferRelativeResize="0"/>
                      </pic:nvPicPr>
                      <pic:blipFill>
                        <a:blip r:embed="rId1"/>
                        <a:srcRect b="0" l="0" r="0" t="4994"/>
                        <a:stretch>
                          <a:fillRect/>
                        </a:stretch>
                      </pic:blipFill>
                      <pic:spPr>
                        <a:xfrm>
                          <a:off x="0" y="0"/>
                          <a:ext cx="620826" cy="594000"/>
                        </a:xfrm>
                        <a:prstGeom prst="rect"/>
                        <a:ln/>
                      </pic:spPr>
                    </pic:pic>
                  </a:graphicData>
                </a:graphic>
              </wp:inline>
            </w:drawing>
          </w:r>
          <w:r w:rsidDel="00000000" w:rsidR="00000000" w:rsidRPr="00000000">
            <w:rPr>
              <w:rtl w:val="0"/>
            </w:rPr>
          </w:r>
        </w:p>
        <w:p w:rsidR="00000000" w:rsidDel="00000000" w:rsidP="00000000" w:rsidRDefault="00000000" w:rsidRPr="00000000" w14:paraId="0000006D">
          <w:pPr>
            <w:pStyle w:val="Heading4"/>
            <w:keepNext w:val="0"/>
            <w:keepLines w:val="0"/>
            <w:widowControl w:val="0"/>
            <w:spacing w:after="0" w:before="0" w:line="360" w:lineRule="auto"/>
            <w:ind w:right="75"/>
            <w:jc w:val="right"/>
            <w:rPr>
              <w:rFonts w:ascii="Verdana" w:cs="Verdana" w:eastAsia="Verdana" w:hAnsi="Verdana"/>
              <w:b w:val="0"/>
              <w:color w:val="a3a5a4"/>
              <w:sz w:val="8"/>
              <w:szCs w:val="8"/>
            </w:rPr>
          </w:pPr>
          <w:bookmarkStart w:colFirst="0" w:colLast="0" w:name="_51ja9m3bydfy" w:id="8"/>
          <w:bookmarkEnd w:id="8"/>
          <w:r w:rsidDel="00000000" w:rsidR="00000000" w:rsidRPr="00000000">
            <w:rPr>
              <w:rFonts w:ascii="Verdana" w:cs="Verdana" w:eastAsia="Verdana" w:hAnsi="Verdana"/>
              <w:b w:val="0"/>
              <w:color w:val="a3a5a4"/>
              <w:sz w:val="8"/>
              <w:szCs w:val="8"/>
              <w:rtl w:val="0"/>
            </w:rPr>
            <w:t xml:space="preserve">Progettazione ed Erogazione del Servizio di TPL su gomma (in regione Sardegna) </w:t>
          </w:r>
        </w:p>
        <w:p w:rsidR="00000000" w:rsidDel="00000000" w:rsidP="00000000" w:rsidRDefault="00000000" w:rsidRPr="00000000" w14:paraId="0000006E">
          <w:pPr>
            <w:pStyle w:val="Heading4"/>
            <w:keepNext w:val="0"/>
            <w:keepLines w:val="0"/>
            <w:widowControl w:val="0"/>
            <w:spacing w:after="0" w:before="0" w:line="360" w:lineRule="auto"/>
            <w:ind w:right="75"/>
            <w:jc w:val="right"/>
            <w:rPr>
              <w:rFonts w:ascii="Verdana" w:cs="Verdana" w:eastAsia="Verdana" w:hAnsi="Verdana"/>
              <w:b w:val="0"/>
              <w:color w:val="a3a5a4"/>
              <w:sz w:val="8"/>
              <w:szCs w:val="8"/>
            </w:rPr>
          </w:pPr>
          <w:bookmarkStart w:colFirst="0" w:colLast="0" w:name="_7w2ybhk8vp08" w:id="9"/>
          <w:bookmarkEnd w:id="9"/>
          <w:r w:rsidDel="00000000" w:rsidR="00000000" w:rsidRPr="00000000">
            <w:rPr>
              <w:rFonts w:ascii="Verdana" w:cs="Verdana" w:eastAsia="Verdana" w:hAnsi="Verdana"/>
              <w:b w:val="0"/>
              <w:color w:val="a3a5a4"/>
              <w:sz w:val="8"/>
              <w:szCs w:val="8"/>
              <w:rtl w:val="0"/>
            </w:rPr>
            <w:t xml:space="preserve">Sedi Certificate: Cagliari, Oristano, Iglesias, Carbonia, Nuoro</w:t>
          </w:r>
        </w:p>
      </w:tc>
    </w:tr>
  </w:tbl>
  <w:p w:rsidR="00000000" w:rsidDel="00000000" w:rsidP="00000000" w:rsidRDefault="00000000" w:rsidRPr="00000000" w14:paraId="0000006F">
    <w:pPr>
      <w:tabs>
        <w:tab w:val="center" w:leader="none" w:pos="4819"/>
        <w:tab w:val="right" w:leader="none" w:pos="9638"/>
      </w:tabs>
      <w:jc w:val="cente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E">
    <w:pPr>
      <w:pageBreakBefore w:val="0"/>
      <w:widowControl w:val="0"/>
      <w:spacing w:line="276" w:lineRule="auto"/>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4F">
    <w:pPr>
      <w:pageBreakBefore w:val="0"/>
      <w:widowControl w:val="0"/>
      <w:spacing w:line="276" w:lineRule="auto"/>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50">
    <w:pPr>
      <w:pageBreakBefore w:val="0"/>
      <w:widowControl w:val="0"/>
      <w:spacing w:line="276" w:lineRule="auto"/>
      <w:rPr>
        <w:rFonts w:ascii="Calibri" w:cs="Calibri" w:eastAsia="Calibri" w:hAnsi="Calibri"/>
        <w:sz w:val="10"/>
        <w:szCs w:val="10"/>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114300</wp:posOffset>
          </wp:positionH>
          <wp:positionV relativeFrom="paragraph">
            <wp:posOffset>114300</wp:posOffset>
          </wp:positionV>
          <wp:extent cx="1844675" cy="581025"/>
          <wp:effectExtent b="0" l="0" r="0" t="0"/>
          <wp:wrapNone/>
          <wp:docPr id="2" name="image1.jpg"/>
          <a:graphic>
            <a:graphicData uri="http://schemas.openxmlformats.org/drawingml/2006/picture">
              <pic:pic>
                <pic:nvPicPr>
                  <pic:cNvPr id="0" name="image1.jpg"/>
                  <pic:cNvPicPr preferRelativeResize="0"/>
                </pic:nvPicPr>
                <pic:blipFill>
                  <a:blip r:embed="rId1"/>
                  <a:srcRect b="0" l="4125" r="0" t="0"/>
                  <a:stretch>
                    <a:fillRect/>
                  </a:stretch>
                </pic:blipFill>
                <pic:spPr>
                  <a:xfrm>
                    <a:off x="0" y="0"/>
                    <a:ext cx="1844675" cy="581025"/>
                  </a:xfrm>
                  <a:prstGeom prst="rect"/>
                  <a:ln/>
                </pic:spPr>
              </pic:pic>
            </a:graphicData>
          </a:graphic>
        </wp:anchor>
      </w:drawing>
    </w:r>
  </w:p>
  <w:p w:rsidR="00000000" w:rsidDel="00000000" w:rsidP="00000000" w:rsidRDefault="00000000" w:rsidRPr="00000000" w14:paraId="00000051">
    <w:pPr>
      <w:pageBreakBefore w:val="0"/>
      <w:widowControl w:val="0"/>
      <w:spacing w:line="276" w:lineRule="auto"/>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52">
    <w:pPr>
      <w:pageBreakBefore w:val="0"/>
      <w:widowControl w:val="0"/>
      <w:spacing w:line="276" w:lineRule="auto"/>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53">
    <w:pPr>
      <w:pageBreakBefore w:val="0"/>
      <w:widowControl w:val="0"/>
      <w:spacing w:line="276" w:lineRule="auto"/>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54">
    <w:pPr>
      <w:pageBreakBefore w:val="0"/>
      <w:widowControl w:val="0"/>
      <w:spacing w:line="276" w:lineRule="auto"/>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55">
    <w:pPr>
      <w:pageBreakBefore w:val="0"/>
      <w:widowControl w:val="0"/>
      <w:spacing w:line="276" w:lineRule="auto"/>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56">
    <w:pPr>
      <w:pageBreakBefore w:val="0"/>
      <w:widowControl w:val="0"/>
      <w:spacing w:line="276" w:lineRule="auto"/>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57">
    <w:pPr>
      <w:pageBreakBefore w:val="0"/>
      <w:widowControl w:val="0"/>
      <w:spacing w:line="276" w:lineRule="auto"/>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58">
    <w:pPr>
      <w:pageBreakBefore w:val="0"/>
      <w:widowControl w:val="0"/>
      <w:spacing w:line="276" w:lineRule="auto"/>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59">
    <w:pPr>
      <w:pageBreakBefore w:val="0"/>
      <w:widowControl w:val="0"/>
      <w:spacing w:line="276" w:lineRule="auto"/>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5A">
    <w:pPr>
      <w:pageBreakBefore w:val="0"/>
      <w:widowControl w:val="0"/>
      <w:spacing w:line="276" w:lineRule="auto"/>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5B">
    <w:pPr>
      <w:pageBreakBefore w:val="0"/>
      <w:widowControl w:val="0"/>
      <w:spacing w:line="276" w:lineRule="auto"/>
      <w:rPr>
        <w:rFonts w:ascii="Calibri" w:cs="Calibri" w:eastAsia="Calibri" w:hAnsi="Calibri"/>
        <w:sz w:val="10"/>
        <w:szCs w:val="1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widowControl w:val="0"/>
      <w:spacing w:line="276" w:lineRule="auto"/>
      <w:rPr>
        <w:sz w:val="24"/>
        <w:szCs w:val="24"/>
      </w:rPr>
    </w:pPr>
    <w:r w:rsidDel="00000000" w:rsidR="00000000" w:rsidRPr="00000000">
      <w:rPr>
        <w:rtl w:val="0"/>
      </w:rPr>
    </w:r>
  </w:p>
  <w:tbl>
    <w:tblPr>
      <w:tblStyle w:val="Table1"/>
      <w:tblW w:w="9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89"/>
      <w:gridCol w:w="4889"/>
      <w:tblGridChange w:id="0">
        <w:tblGrid>
          <w:gridCol w:w="4889"/>
          <w:gridCol w:w="4889"/>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D">
          <w:pPr>
            <w:widowControl w:val="0"/>
            <w:spacing w:line="408" w:lineRule="auto"/>
            <w:ind w:right="-69.3307086614169" w:firstLine="141.73228346456688"/>
            <w:rPr>
              <w:rFonts w:ascii="Tahoma" w:cs="Tahoma" w:eastAsia="Tahoma" w:hAnsi="Tahoma"/>
              <w:i w:val="1"/>
            </w:rPr>
          </w:pPr>
          <w:r w:rsidDel="00000000" w:rsidR="00000000" w:rsidRPr="00000000">
            <w:rPr>
              <w:rFonts w:ascii="Verdana" w:cs="Verdana" w:eastAsia="Verdana" w:hAnsi="Verdana"/>
              <w:sz w:val="19"/>
              <w:szCs w:val="19"/>
            </w:rPr>
            <w:drawing>
              <wp:inline distB="114300" distT="114300" distL="114300" distR="114300">
                <wp:extent cx="1364925" cy="295275"/>
                <wp:effectExtent b="0" l="0" r="0" t="0"/>
                <wp:docPr id="3" name="image2.jpg"/>
                <a:graphic>
                  <a:graphicData uri="http://schemas.openxmlformats.org/drawingml/2006/picture">
                    <pic:pic>
                      <pic:nvPicPr>
                        <pic:cNvPr id="0" name="image2.jpg"/>
                        <pic:cNvPicPr preferRelativeResize="0"/>
                      </pic:nvPicPr>
                      <pic:blipFill>
                        <a:blip r:embed="rId1"/>
                        <a:srcRect b="39201" l="0" r="14702" t="0"/>
                        <a:stretch>
                          <a:fillRect/>
                        </a:stretch>
                      </pic:blipFill>
                      <pic:spPr>
                        <a:xfrm>
                          <a:off x="0" y="0"/>
                          <a:ext cx="1364925" cy="295275"/>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E">
          <w:pPr>
            <w:tabs>
              <w:tab w:val="left" w:leader="none" w:pos="140.99999999999966"/>
            </w:tabs>
            <w:ind w:left="1559.0551181102364" w:right="-27.165354330709306" w:firstLine="0"/>
            <w:jc w:val="center"/>
            <w:rPr>
              <w:rFonts w:ascii="Verdana" w:cs="Verdana" w:eastAsia="Verdana" w:hAnsi="Verdana"/>
              <w:sz w:val="14"/>
              <w:szCs w:val="14"/>
            </w:rPr>
          </w:pPr>
          <w:r w:rsidDel="00000000" w:rsidR="00000000" w:rsidRPr="00000000">
            <w:rPr>
              <w:rFonts w:ascii="Verdana" w:cs="Verdana" w:eastAsia="Verdana" w:hAnsi="Verdana"/>
              <w:sz w:val="14"/>
              <w:szCs w:val="14"/>
              <w:rtl w:val="0"/>
            </w:rPr>
            <w:t xml:space="preserve">Affidamento lavori:</w:t>
          </w:r>
        </w:p>
        <w:p w:rsidR="00000000" w:rsidDel="00000000" w:rsidP="00000000" w:rsidRDefault="00000000" w:rsidRPr="00000000" w14:paraId="0000005F">
          <w:pPr>
            <w:tabs>
              <w:tab w:val="left" w:leader="none" w:pos="140.99999999999966"/>
            </w:tabs>
            <w:ind w:left="1559.0551181102364" w:right="-27.165354330709306" w:firstLine="0"/>
            <w:jc w:val="center"/>
            <w:rPr>
              <w:rFonts w:ascii="Verdana" w:cs="Verdana" w:eastAsia="Verdana" w:hAnsi="Verdana"/>
              <w:sz w:val="14"/>
              <w:szCs w:val="14"/>
            </w:rPr>
          </w:pPr>
          <w:r w:rsidDel="00000000" w:rsidR="00000000" w:rsidRPr="00000000">
            <w:rPr>
              <w:rFonts w:ascii="Verdana" w:cs="Verdana" w:eastAsia="Verdana" w:hAnsi="Verdana"/>
              <w:sz w:val="14"/>
              <w:szCs w:val="14"/>
              <w:rtl w:val="0"/>
            </w:rPr>
            <w:t xml:space="preserve">manutenzione straordinaria copertura </w:t>
          </w:r>
        </w:p>
        <w:p w:rsidR="00000000" w:rsidDel="00000000" w:rsidP="00000000" w:rsidRDefault="00000000" w:rsidRPr="00000000" w14:paraId="00000060">
          <w:pPr>
            <w:tabs>
              <w:tab w:val="left" w:leader="none" w:pos="140.99999999999966"/>
            </w:tabs>
            <w:ind w:left="1559.0551181102364" w:right="-27.165354330709306" w:firstLine="0"/>
            <w:jc w:val="center"/>
            <w:rPr>
              <w:rFonts w:ascii="Verdana" w:cs="Verdana" w:eastAsia="Verdana" w:hAnsi="Verdana"/>
              <w:sz w:val="14"/>
              <w:szCs w:val="14"/>
            </w:rPr>
          </w:pPr>
          <w:r w:rsidDel="00000000" w:rsidR="00000000" w:rsidRPr="00000000">
            <w:rPr>
              <w:rFonts w:ascii="Arial Unicode MS" w:cs="Arial Unicode MS" w:eastAsia="Arial Unicode MS" w:hAnsi="Arial Unicode MS"/>
              <w:sz w:val="14"/>
              <w:szCs w:val="14"/>
              <w:rtl w:val="0"/>
            </w:rPr>
            <w:t xml:space="preserve">℅ STA Guspini</w:t>
          </w:r>
          <w:r w:rsidDel="00000000" w:rsidR="00000000" w:rsidRPr="00000000">
            <w:rPr>
              <w:rtl w:val="0"/>
            </w:rPr>
          </w:r>
        </w:p>
        <w:p w:rsidR="00000000" w:rsidDel="00000000" w:rsidP="00000000" w:rsidRDefault="00000000" w:rsidRPr="00000000" w14:paraId="00000061">
          <w:pPr>
            <w:tabs>
              <w:tab w:val="center" w:leader="none" w:pos="4819"/>
              <w:tab w:val="right" w:leader="none" w:pos="9638"/>
            </w:tabs>
            <w:ind w:left="1559.0551181102364" w:right="-27.165354330709306" w:firstLine="0"/>
            <w:jc w:val="center"/>
            <w:rPr>
              <w:rFonts w:ascii="Verdana" w:cs="Verdana" w:eastAsia="Verdana" w:hAnsi="Verdana"/>
              <w:sz w:val="16"/>
              <w:szCs w:val="16"/>
            </w:rPr>
          </w:pPr>
          <w:r w:rsidDel="00000000" w:rsidR="00000000" w:rsidRPr="00000000">
            <w:rPr>
              <w:rFonts w:ascii="Verdana" w:cs="Verdana" w:eastAsia="Verdana" w:hAnsi="Verdana"/>
              <w:b w:val="1"/>
              <w:sz w:val="16"/>
              <w:szCs w:val="16"/>
              <w:rtl w:val="0"/>
            </w:rPr>
            <w:t xml:space="preserve">Patto di integrità</w:t>
          </w:r>
          <w:r w:rsidDel="00000000" w:rsidR="00000000" w:rsidRPr="00000000">
            <w:rPr>
              <w:rtl w:val="0"/>
            </w:rPr>
          </w:r>
        </w:p>
        <w:p w:rsidR="00000000" w:rsidDel="00000000" w:rsidP="00000000" w:rsidRDefault="00000000" w:rsidRPr="00000000" w14:paraId="00000062">
          <w:pPr>
            <w:tabs>
              <w:tab w:val="center" w:leader="none" w:pos="4819"/>
              <w:tab w:val="right" w:leader="none" w:pos="9638"/>
            </w:tabs>
            <w:ind w:left="1559.0551181102364" w:right="-27.165354330709306" w:firstLine="0"/>
            <w:jc w:val="center"/>
            <w:rPr>
              <w:rFonts w:ascii="Verdana" w:cs="Verdana" w:eastAsia="Verdana" w:hAnsi="Verdana"/>
              <w:b w:val="1"/>
              <w:sz w:val="16"/>
              <w:szCs w:val="16"/>
            </w:rPr>
          </w:pPr>
          <w:r w:rsidDel="00000000" w:rsidR="00000000" w:rsidRPr="00000000">
            <w:rPr>
              <w:rFonts w:ascii="Verdana" w:cs="Verdana" w:eastAsia="Verdana" w:hAnsi="Verdana"/>
              <w:b w:val="1"/>
              <w:sz w:val="16"/>
              <w:szCs w:val="16"/>
              <w:rtl w:val="0"/>
            </w:rPr>
            <w:t xml:space="preserve">Allegato D alla Lettera di invito</w:t>
          </w:r>
        </w:p>
      </w:tc>
    </w:tr>
  </w:tbl>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10"/>
        <w:szCs w:val="1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sz w:val="20"/>
        <w:szCs w:val="20"/>
        <w:vertAlign w:val="baseline"/>
      </w:rPr>
    </w:lvl>
    <w:lvl w:ilvl="1">
      <w:start w:val="1"/>
      <w:numFmt w:val="lowerLetter"/>
      <w:lvlText w:val="%2."/>
      <w:lvlJc w:val="left"/>
      <w:pPr>
        <w:ind w:left="720" w:hanging="360"/>
      </w:pPr>
      <w:rPr>
        <w:vertAlign w:val="baseline"/>
      </w:rPr>
    </w:lvl>
    <w:lvl w:ilvl="2">
      <w:start w:val="1"/>
      <w:numFmt w:val="lowerRoman"/>
      <w:lvlText w:val="%1.%2.%3."/>
      <w:lvlJc w:val="right"/>
      <w:pPr>
        <w:ind w:left="1080" w:hanging="360"/>
      </w:pPr>
      <w:rPr>
        <w:vertAlign w:val="baseline"/>
      </w:rPr>
    </w:lvl>
    <w:lvl w:ilvl="3">
      <w:start w:val="1"/>
      <w:numFmt w:val="decimal"/>
      <w:lvlText w:val="%1.%2.%3.%4."/>
      <w:lvlJc w:val="left"/>
      <w:pPr>
        <w:ind w:left="1440" w:hanging="360"/>
      </w:pPr>
      <w:rPr>
        <w:vertAlign w:val="baseline"/>
      </w:rPr>
    </w:lvl>
    <w:lvl w:ilvl="4">
      <w:start w:val="1"/>
      <w:numFmt w:val="lowerLetter"/>
      <w:lvlText w:val="%1.%2.%3.%4.%5."/>
      <w:lvlJc w:val="left"/>
      <w:pPr>
        <w:ind w:left="1800" w:hanging="360"/>
      </w:pPr>
      <w:rPr>
        <w:vertAlign w:val="baseline"/>
      </w:rPr>
    </w:lvl>
    <w:lvl w:ilvl="5">
      <w:start w:val="1"/>
      <w:numFmt w:val="lowerRoman"/>
      <w:lvlText w:val="%1.%2.%3.%4.%5.%6."/>
      <w:lvlJc w:val="right"/>
      <w:pPr>
        <w:ind w:left="2160" w:hanging="360"/>
      </w:pPr>
      <w:rPr>
        <w:vertAlign w:val="baseline"/>
      </w:rPr>
    </w:lvl>
    <w:lvl w:ilvl="6">
      <w:start w:val="1"/>
      <w:numFmt w:val="decimal"/>
      <w:lvlText w:val="%1.%2.%3.%4.%5.%6.%7."/>
      <w:lvlJc w:val="left"/>
      <w:pPr>
        <w:ind w:left="2520" w:hanging="360"/>
      </w:pPr>
      <w:rPr>
        <w:vertAlign w:val="baseline"/>
      </w:rPr>
    </w:lvl>
    <w:lvl w:ilvl="7">
      <w:start w:val="1"/>
      <w:numFmt w:val="lowerLetter"/>
      <w:lvlText w:val="%1.%2.%3.%4.%5.%6.%7.%8."/>
      <w:lvlJc w:val="left"/>
      <w:pPr>
        <w:ind w:left="2880" w:hanging="360"/>
      </w:pPr>
      <w:rPr>
        <w:vertAlign w:val="baseline"/>
      </w:rPr>
    </w:lvl>
    <w:lvl w:ilvl="8">
      <w:start w:val="1"/>
      <w:numFmt w:val="lowerRoman"/>
      <w:lvlText w:val="%1.%2.%3.%4.%5.%6.%7.%8.%9."/>
      <w:lvlJc w:val="right"/>
      <w:pPr>
        <w:ind w:left="3240" w:hanging="360"/>
      </w:pPr>
      <w:rPr>
        <w:vertAlign w:val="baseline"/>
      </w:rPr>
    </w:lvl>
  </w:abstractNum>
  <w:abstractNum w:abstractNumId="2">
    <w:lvl w:ilvl="0">
      <w:start w:val="1"/>
      <w:numFmt w:val="decimal"/>
      <w:lvlText w:val="%1)"/>
      <w:lvlJc w:val="left"/>
      <w:pPr>
        <w:ind w:left="720" w:hanging="360"/>
      </w:pPr>
      <w:rPr>
        <w:color w:val="000000"/>
        <w:vertAlign w:val="baseline"/>
      </w:rPr>
    </w:lvl>
    <w:lvl w:ilvl="1">
      <w:start w:val="1"/>
      <w:numFmt w:val="lowerLetter"/>
      <w:lvlText w:val="%2."/>
      <w:lvlJc w:val="left"/>
      <w:pPr>
        <w:ind w:left="1080" w:hanging="360"/>
      </w:pPr>
      <w:rPr>
        <w:vertAlign w:val="baseline"/>
      </w:rPr>
    </w:lvl>
    <w:lvl w:ilvl="2">
      <w:start w:val="1"/>
      <w:numFmt w:val="lowerRoman"/>
      <w:lvlText w:val="%1.%2.%3."/>
      <w:lvlJc w:val="right"/>
      <w:pPr>
        <w:ind w:left="1440" w:hanging="360"/>
      </w:pPr>
      <w:rPr>
        <w:vertAlign w:val="baseline"/>
      </w:rPr>
    </w:lvl>
    <w:lvl w:ilvl="3">
      <w:start w:val="1"/>
      <w:numFmt w:val="decimal"/>
      <w:lvlText w:val="%1.%2.%3.%4."/>
      <w:lvlJc w:val="left"/>
      <w:pPr>
        <w:ind w:left="1800" w:hanging="360"/>
      </w:pPr>
      <w:rPr>
        <w:vertAlign w:val="baseline"/>
      </w:rPr>
    </w:lvl>
    <w:lvl w:ilvl="4">
      <w:start w:val="1"/>
      <w:numFmt w:val="lowerLetter"/>
      <w:lvlText w:val="%1.%2.%3.%4.%5."/>
      <w:lvlJc w:val="left"/>
      <w:pPr>
        <w:ind w:left="2160" w:hanging="360"/>
      </w:pPr>
      <w:rPr>
        <w:vertAlign w:val="baseline"/>
      </w:rPr>
    </w:lvl>
    <w:lvl w:ilvl="5">
      <w:start w:val="1"/>
      <w:numFmt w:val="lowerRoman"/>
      <w:lvlText w:val="%1.%2.%3.%4.%5.%6."/>
      <w:lvlJc w:val="right"/>
      <w:pPr>
        <w:ind w:left="2520" w:hanging="360"/>
      </w:pPr>
      <w:rPr>
        <w:vertAlign w:val="baseline"/>
      </w:rPr>
    </w:lvl>
    <w:lvl w:ilvl="6">
      <w:start w:val="1"/>
      <w:numFmt w:val="decimal"/>
      <w:lvlText w:val="%1.%2.%3.%4.%5.%6.%7."/>
      <w:lvlJc w:val="left"/>
      <w:pPr>
        <w:ind w:left="2880" w:hanging="360"/>
      </w:pPr>
      <w:rPr>
        <w:vertAlign w:val="baseline"/>
      </w:rPr>
    </w:lvl>
    <w:lvl w:ilvl="7">
      <w:start w:val="1"/>
      <w:numFmt w:val="lowerLetter"/>
      <w:lvlText w:val="%1.%2.%3.%4.%5.%6.%7.%8."/>
      <w:lvlJc w:val="left"/>
      <w:pPr>
        <w:ind w:left="3240" w:hanging="360"/>
      </w:pPr>
      <w:rPr>
        <w:vertAlign w:val="baseline"/>
      </w:rPr>
    </w:lvl>
    <w:lvl w:ilvl="8">
      <w:start w:val="1"/>
      <w:numFmt w:val="lowerRoman"/>
      <w:lvlText w:val="%1.%2.%3.%4.%5.%6.%7.%8.%9."/>
      <w:lvlJc w:val="right"/>
      <w:pPr>
        <w:ind w:left="3600" w:hanging="360"/>
      </w:pPr>
      <w:rPr>
        <w:vertAlign w:val="baseline"/>
      </w:rPr>
    </w:lvl>
  </w:abstractNum>
  <w:abstractNum w:abstractNumId="3">
    <w:lvl w:ilvl="0">
      <w:start w:val="1"/>
      <w:numFmt w:val="lowerLetter"/>
      <w:lvlText w:val="%1)"/>
      <w:lvlJc w:val="left"/>
      <w:pPr>
        <w:ind w:left="720" w:hanging="360"/>
      </w:pPr>
      <w:rPr>
        <w:vertAlign w:val="baseline"/>
      </w:rPr>
    </w:lvl>
    <w:lvl w:ilvl="1">
      <w:start w:val="1"/>
      <w:numFmt w:val="lowerLetter"/>
      <w:lvlText w:val="%2."/>
      <w:lvlJc w:val="left"/>
      <w:pPr>
        <w:ind w:left="1080" w:hanging="360"/>
      </w:pPr>
      <w:rPr>
        <w:vertAlign w:val="baseline"/>
      </w:rPr>
    </w:lvl>
    <w:lvl w:ilvl="2">
      <w:start w:val="1"/>
      <w:numFmt w:val="lowerRoman"/>
      <w:lvlText w:val="%1.%2.%3."/>
      <w:lvlJc w:val="right"/>
      <w:pPr>
        <w:ind w:left="1440" w:hanging="360"/>
      </w:pPr>
      <w:rPr>
        <w:vertAlign w:val="baseline"/>
      </w:rPr>
    </w:lvl>
    <w:lvl w:ilvl="3">
      <w:start w:val="1"/>
      <w:numFmt w:val="decimal"/>
      <w:lvlText w:val="%1.%2.%3.%4."/>
      <w:lvlJc w:val="left"/>
      <w:pPr>
        <w:ind w:left="1800" w:hanging="360"/>
      </w:pPr>
      <w:rPr>
        <w:vertAlign w:val="baseline"/>
      </w:rPr>
    </w:lvl>
    <w:lvl w:ilvl="4">
      <w:start w:val="1"/>
      <w:numFmt w:val="lowerLetter"/>
      <w:lvlText w:val="%1.%2.%3.%4.%5."/>
      <w:lvlJc w:val="left"/>
      <w:pPr>
        <w:ind w:left="2160" w:hanging="360"/>
      </w:pPr>
      <w:rPr>
        <w:vertAlign w:val="baseline"/>
      </w:rPr>
    </w:lvl>
    <w:lvl w:ilvl="5">
      <w:start w:val="1"/>
      <w:numFmt w:val="lowerRoman"/>
      <w:lvlText w:val="%1.%2.%3.%4.%5.%6."/>
      <w:lvlJc w:val="right"/>
      <w:pPr>
        <w:ind w:left="2520" w:hanging="360"/>
      </w:pPr>
      <w:rPr>
        <w:vertAlign w:val="baseline"/>
      </w:rPr>
    </w:lvl>
    <w:lvl w:ilvl="6">
      <w:start w:val="1"/>
      <w:numFmt w:val="decimal"/>
      <w:lvlText w:val="%1.%2.%3.%4.%5.%6.%7."/>
      <w:lvlJc w:val="left"/>
      <w:pPr>
        <w:ind w:left="2880" w:hanging="360"/>
      </w:pPr>
      <w:rPr>
        <w:vertAlign w:val="baseline"/>
      </w:rPr>
    </w:lvl>
    <w:lvl w:ilvl="7">
      <w:start w:val="1"/>
      <w:numFmt w:val="lowerLetter"/>
      <w:lvlText w:val="%1.%2.%3.%4.%5.%6.%7.%8."/>
      <w:lvlJc w:val="left"/>
      <w:pPr>
        <w:ind w:left="3240" w:hanging="360"/>
      </w:pPr>
      <w:rPr>
        <w:vertAlign w:val="baseline"/>
      </w:rPr>
    </w:lvl>
    <w:lvl w:ilvl="8">
      <w:start w:val="1"/>
      <w:numFmt w:val="lowerRoman"/>
      <w:lvlText w:val="%1.%2.%3.%4.%5.%6.%7.%8.%9."/>
      <w:lvlJc w:val="right"/>
      <w:pPr>
        <w:ind w:left="3600" w:hanging="360"/>
      </w:pPr>
      <w:rPr>
        <w:vertAlign w:val="baseline"/>
      </w:rPr>
    </w:lvl>
  </w:abstractNum>
  <w:abstractNum w:abstractNumId="4">
    <w:lvl w:ilvl="0">
      <w:start w:val="1"/>
      <w:numFmt w:val="lowerLetter"/>
      <w:lvlText w:val="%1)"/>
      <w:lvlJc w:val="left"/>
      <w:pPr>
        <w:ind w:left="195" w:hanging="360"/>
      </w:pPr>
      <w:rPr>
        <w:vertAlign w:val="baseline"/>
      </w:rPr>
    </w:lvl>
    <w:lvl w:ilvl="1">
      <w:start w:val="1"/>
      <w:numFmt w:val="lowerLetter"/>
      <w:lvlText w:val="%2."/>
      <w:lvlJc w:val="left"/>
      <w:pPr>
        <w:ind w:left="915" w:hanging="360"/>
      </w:pPr>
      <w:rPr>
        <w:vertAlign w:val="baseline"/>
      </w:rPr>
    </w:lvl>
    <w:lvl w:ilvl="2">
      <w:start w:val="1"/>
      <w:numFmt w:val="lowerRoman"/>
      <w:lvlText w:val="%2.%3."/>
      <w:lvlJc w:val="right"/>
      <w:pPr>
        <w:ind w:left="1635" w:hanging="180"/>
      </w:pPr>
      <w:rPr>
        <w:vertAlign w:val="baseline"/>
      </w:rPr>
    </w:lvl>
    <w:lvl w:ilvl="3">
      <w:start w:val="1"/>
      <w:numFmt w:val="decimal"/>
      <w:lvlText w:val="%2.%3.%4."/>
      <w:lvlJc w:val="left"/>
      <w:pPr>
        <w:ind w:left="2355" w:hanging="360"/>
      </w:pPr>
      <w:rPr>
        <w:vertAlign w:val="baseline"/>
      </w:rPr>
    </w:lvl>
    <w:lvl w:ilvl="4">
      <w:start w:val="1"/>
      <w:numFmt w:val="lowerLetter"/>
      <w:lvlText w:val="%2.%3.%4.%5."/>
      <w:lvlJc w:val="left"/>
      <w:pPr>
        <w:ind w:left="3075" w:hanging="360"/>
      </w:pPr>
      <w:rPr>
        <w:vertAlign w:val="baseline"/>
      </w:rPr>
    </w:lvl>
    <w:lvl w:ilvl="5">
      <w:start w:val="1"/>
      <w:numFmt w:val="lowerRoman"/>
      <w:lvlText w:val="%2.%3.%4.%5.%6."/>
      <w:lvlJc w:val="right"/>
      <w:pPr>
        <w:ind w:left="3795" w:hanging="180"/>
      </w:pPr>
      <w:rPr>
        <w:vertAlign w:val="baseline"/>
      </w:rPr>
    </w:lvl>
    <w:lvl w:ilvl="6">
      <w:start w:val="1"/>
      <w:numFmt w:val="decimal"/>
      <w:lvlText w:val="%2.%3.%4.%5.%6.%7."/>
      <w:lvlJc w:val="left"/>
      <w:pPr>
        <w:ind w:left="4515" w:hanging="360"/>
      </w:pPr>
      <w:rPr>
        <w:vertAlign w:val="baseline"/>
      </w:rPr>
    </w:lvl>
    <w:lvl w:ilvl="7">
      <w:start w:val="1"/>
      <w:numFmt w:val="lowerLetter"/>
      <w:lvlText w:val="%2.%3.%4.%5.%6.%7.%8."/>
      <w:lvlJc w:val="left"/>
      <w:pPr>
        <w:ind w:left="5235" w:hanging="360"/>
      </w:pPr>
      <w:rPr>
        <w:vertAlign w:val="baseline"/>
      </w:rPr>
    </w:lvl>
    <w:lvl w:ilvl="8">
      <w:start w:val="1"/>
      <w:numFmt w:val="lowerRoman"/>
      <w:lvlText w:val="%2.%3.%4.%5.%6.%7.%8.%9."/>
      <w:lvlJc w:val="right"/>
      <w:pPr>
        <w:ind w:left="5955" w:hanging="180"/>
      </w:pPr>
      <w:rPr>
        <w:vertAlign w:val="baseline"/>
      </w:rPr>
    </w:lvl>
  </w:abstractNum>
  <w:abstractNum w:abstractNumId="5">
    <w:lvl w:ilvl="0">
      <w:start w:val="1"/>
      <w:numFmt w:val="bullet"/>
      <w:lvlText w:val="-"/>
      <w:lvlJc w:val="left"/>
      <w:pPr>
        <w:ind w:left="1440" w:hanging="360"/>
      </w:pPr>
      <w:rPr>
        <w:rFonts w:ascii="Arial" w:cs="Arial" w:eastAsia="Arial" w:hAnsi="Arial"/>
        <w:vertAlign w:val="baseline"/>
      </w:rPr>
    </w:lvl>
    <w:lvl w:ilvl="1">
      <w:start w:val="1"/>
      <w:numFmt w:val="bullet"/>
      <w:lvlText w:val="o"/>
      <w:lvlJc w:val="left"/>
      <w:pPr>
        <w:ind w:left="2160" w:hanging="360"/>
      </w:pPr>
      <w:rPr>
        <w:rFonts w:ascii="Courier New" w:cs="Courier New" w:eastAsia="Courier New" w:hAnsi="Courier New"/>
        <w:vertAlign w:val="baseline"/>
      </w:rPr>
    </w:lvl>
    <w:lvl w:ilvl="2">
      <w:start w:val="1"/>
      <w:numFmt w:val="bullet"/>
      <w:lvlText w:val="▪"/>
      <w:lvlJc w:val="left"/>
      <w:pPr>
        <w:ind w:left="2880" w:hanging="360"/>
      </w:pPr>
      <w:rPr>
        <w:rFonts w:ascii="Noto Sans Symbols" w:cs="Noto Sans Symbols" w:eastAsia="Noto Sans Symbols" w:hAnsi="Noto Sans Symbols"/>
        <w:vertAlign w:val="baseline"/>
      </w:rPr>
    </w:lvl>
    <w:lvl w:ilvl="3">
      <w:start w:val="1"/>
      <w:numFmt w:val="bullet"/>
      <w:lvlText w:val="●"/>
      <w:lvlJc w:val="left"/>
      <w:pPr>
        <w:ind w:left="3600" w:hanging="360"/>
      </w:pPr>
      <w:rPr>
        <w:rFonts w:ascii="Noto Sans Symbols" w:cs="Noto Sans Symbols" w:eastAsia="Noto Sans Symbols" w:hAnsi="Noto Sans Symbols"/>
        <w:vertAlign w:val="baseline"/>
      </w:rPr>
    </w:lvl>
    <w:lvl w:ilvl="4">
      <w:start w:val="1"/>
      <w:numFmt w:val="bullet"/>
      <w:lvlText w:val="o"/>
      <w:lvlJc w:val="left"/>
      <w:pPr>
        <w:ind w:left="4320" w:hanging="360"/>
      </w:pPr>
      <w:rPr>
        <w:rFonts w:ascii="Courier New" w:cs="Courier New" w:eastAsia="Courier New" w:hAnsi="Courier New"/>
        <w:vertAlign w:val="baseline"/>
      </w:rPr>
    </w:lvl>
    <w:lvl w:ilvl="5">
      <w:start w:val="1"/>
      <w:numFmt w:val="bullet"/>
      <w:lvlText w:val="▪"/>
      <w:lvlJc w:val="left"/>
      <w:pPr>
        <w:ind w:left="5040" w:hanging="360"/>
      </w:pPr>
      <w:rPr>
        <w:rFonts w:ascii="Noto Sans Symbols" w:cs="Noto Sans Symbols" w:eastAsia="Noto Sans Symbols" w:hAnsi="Noto Sans Symbols"/>
        <w:vertAlign w:val="baseline"/>
      </w:rPr>
    </w:lvl>
    <w:lvl w:ilvl="6">
      <w:start w:val="1"/>
      <w:numFmt w:val="bullet"/>
      <w:lvlText w:val="●"/>
      <w:lvlJc w:val="left"/>
      <w:pPr>
        <w:ind w:left="5760" w:hanging="360"/>
      </w:pPr>
      <w:rPr>
        <w:rFonts w:ascii="Noto Sans Symbols" w:cs="Noto Sans Symbols" w:eastAsia="Noto Sans Symbols" w:hAnsi="Noto Sans Symbols"/>
        <w:vertAlign w:val="baseline"/>
      </w:rPr>
    </w:lvl>
    <w:lvl w:ilvl="7">
      <w:start w:val="1"/>
      <w:numFmt w:val="bullet"/>
      <w:lvlText w:val="o"/>
      <w:lvlJc w:val="left"/>
      <w:pPr>
        <w:ind w:left="6480" w:hanging="360"/>
      </w:pPr>
      <w:rPr>
        <w:rFonts w:ascii="Courier New" w:cs="Courier New" w:eastAsia="Courier New" w:hAnsi="Courier New"/>
        <w:vertAlign w:val="baseline"/>
      </w:rPr>
    </w:lvl>
    <w:lvl w:ilvl="8">
      <w:start w:val="1"/>
      <w:numFmt w:val="bullet"/>
      <w:lvlText w:val="▪"/>
      <w:lvlJc w:val="left"/>
      <w:pPr>
        <w:ind w:left="7200" w:hanging="360"/>
      </w:pPr>
      <w:rPr>
        <w:rFonts w:ascii="Noto Sans Symbols" w:cs="Noto Sans Symbols" w:eastAsia="Noto Sans Symbols" w:hAnsi="Noto Sans Symbols"/>
        <w:vertAlign w:val="baseline"/>
      </w:rPr>
    </w:lvl>
  </w:abstractNum>
  <w:abstractNum w:abstractNumId="6">
    <w:lvl w:ilvl="0">
      <w:start w:val="1"/>
      <w:numFmt w:val="decimal"/>
      <w:lvlText w:val="%1)"/>
      <w:lvlJc w:val="left"/>
      <w:pPr>
        <w:ind w:left="294" w:hanging="360"/>
      </w:pPr>
      <w:rPr>
        <w:sz w:val="20"/>
        <w:szCs w:val="20"/>
        <w:vertAlign w:val="baseline"/>
      </w:rPr>
    </w:lvl>
    <w:lvl w:ilvl="1">
      <w:start w:val="1"/>
      <w:numFmt w:val="lowerLetter"/>
      <w:lvlText w:val="%2."/>
      <w:lvlJc w:val="left"/>
      <w:pPr>
        <w:ind w:left="654" w:hanging="359.9999999999999"/>
      </w:pPr>
      <w:rPr>
        <w:vertAlign w:val="baseline"/>
      </w:rPr>
    </w:lvl>
    <w:lvl w:ilvl="2">
      <w:start w:val="1"/>
      <w:numFmt w:val="lowerRoman"/>
      <w:lvlText w:val="%1.%2.%3."/>
      <w:lvlJc w:val="right"/>
      <w:pPr>
        <w:ind w:left="1014" w:hanging="360"/>
      </w:pPr>
      <w:rPr>
        <w:vertAlign w:val="baseline"/>
      </w:rPr>
    </w:lvl>
    <w:lvl w:ilvl="3">
      <w:start w:val="1"/>
      <w:numFmt w:val="decimal"/>
      <w:lvlText w:val="%1.%2.%3.%4."/>
      <w:lvlJc w:val="left"/>
      <w:pPr>
        <w:ind w:left="1374" w:hanging="360"/>
      </w:pPr>
      <w:rPr>
        <w:vertAlign w:val="baseline"/>
      </w:rPr>
    </w:lvl>
    <w:lvl w:ilvl="4">
      <w:start w:val="1"/>
      <w:numFmt w:val="lowerLetter"/>
      <w:lvlText w:val="%1.%2.%3.%4.%5."/>
      <w:lvlJc w:val="left"/>
      <w:pPr>
        <w:ind w:left="1734" w:hanging="360"/>
      </w:pPr>
      <w:rPr>
        <w:vertAlign w:val="baseline"/>
      </w:rPr>
    </w:lvl>
    <w:lvl w:ilvl="5">
      <w:start w:val="1"/>
      <w:numFmt w:val="lowerRoman"/>
      <w:lvlText w:val="%1.%2.%3.%4.%5.%6."/>
      <w:lvlJc w:val="right"/>
      <w:pPr>
        <w:ind w:left="2094" w:hanging="360"/>
      </w:pPr>
      <w:rPr>
        <w:vertAlign w:val="baseline"/>
      </w:rPr>
    </w:lvl>
    <w:lvl w:ilvl="6">
      <w:start w:val="1"/>
      <w:numFmt w:val="decimal"/>
      <w:lvlText w:val="%1.%2.%3.%4.%5.%6.%7."/>
      <w:lvlJc w:val="left"/>
      <w:pPr>
        <w:ind w:left="2454" w:hanging="360"/>
      </w:pPr>
      <w:rPr>
        <w:vertAlign w:val="baseline"/>
      </w:rPr>
    </w:lvl>
    <w:lvl w:ilvl="7">
      <w:start w:val="1"/>
      <w:numFmt w:val="lowerLetter"/>
      <w:lvlText w:val="%1.%2.%3.%4.%5.%6.%7.%8."/>
      <w:lvlJc w:val="left"/>
      <w:pPr>
        <w:ind w:left="2814" w:hanging="360"/>
      </w:pPr>
      <w:rPr>
        <w:vertAlign w:val="baseline"/>
      </w:rPr>
    </w:lvl>
    <w:lvl w:ilvl="8">
      <w:start w:val="1"/>
      <w:numFmt w:val="lowerRoman"/>
      <w:lvlText w:val="%1.%2.%3.%4.%5.%6.%7.%8.%9."/>
      <w:lvlJc w:val="right"/>
      <w:pPr>
        <w:ind w:left="3174" w:hanging="360"/>
      </w:pPr>
      <w:rPr>
        <w:vertAlign w:val="baseline"/>
      </w:rPr>
    </w:lvl>
  </w:abstractNum>
  <w:abstractNum w:abstractNumId="7">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2.%3."/>
      <w:lvlJc w:val="right"/>
      <w:pPr>
        <w:ind w:left="2160" w:hanging="180"/>
      </w:pPr>
      <w:rPr>
        <w:vertAlign w:val="baseline"/>
      </w:rPr>
    </w:lvl>
    <w:lvl w:ilvl="3">
      <w:start w:val="1"/>
      <w:numFmt w:val="decimal"/>
      <w:lvlText w:val="%2.%3.%4."/>
      <w:lvlJc w:val="left"/>
      <w:pPr>
        <w:ind w:left="2880" w:hanging="360"/>
      </w:pPr>
      <w:rPr>
        <w:vertAlign w:val="baseline"/>
      </w:rPr>
    </w:lvl>
    <w:lvl w:ilvl="4">
      <w:start w:val="1"/>
      <w:numFmt w:val="lowerLetter"/>
      <w:lvlText w:val="%2.%3.%4.%5."/>
      <w:lvlJc w:val="left"/>
      <w:pPr>
        <w:ind w:left="3600" w:hanging="360"/>
      </w:pPr>
      <w:rPr>
        <w:vertAlign w:val="baseline"/>
      </w:rPr>
    </w:lvl>
    <w:lvl w:ilvl="5">
      <w:start w:val="1"/>
      <w:numFmt w:val="lowerRoman"/>
      <w:lvlText w:val="%2.%3.%4.%5.%6."/>
      <w:lvlJc w:val="right"/>
      <w:pPr>
        <w:ind w:left="4320" w:hanging="180"/>
      </w:pPr>
      <w:rPr>
        <w:vertAlign w:val="baseline"/>
      </w:rPr>
    </w:lvl>
    <w:lvl w:ilvl="6">
      <w:start w:val="1"/>
      <w:numFmt w:val="decimal"/>
      <w:lvlText w:val="%2.%3.%4.%5.%6.%7."/>
      <w:lvlJc w:val="left"/>
      <w:pPr>
        <w:ind w:left="5040" w:hanging="360"/>
      </w:pPr>
      <w:rPr>
        <w:vertAlign w:val="baseline"/>
      </w:rPr>
    </w:lvl>
    <w:lvl w:ilvl="7">
      <w:start w:val="1"/>
      <w:numFmt w:val="lowerLetter"/>
      <w:lvlText w:val="%2.%3.%4.%5.%6.%7.%8."/>
      <w:lvlJc w:val="left"/>
      <w:pPr>
        <w:ind w:left="5760" w:hanging="360"/>
      </w:pPr>
      <w:rPr>
        <w:vertAlign w:val="baseline"/>
      </w:rPr>
    </w:lvl>
    <w:lvl w:ilvl="8">
      <w:start w:val="1"/>
      <w:numFmt w:val="lowerRoman"/>
      <w:lvlText w:val="%2.%3.%4.%5.%6.%7.%8.%9."/>
      <w:lvlJc w:val="right"/>
      <w:pPr>
        <w:ind w:left="648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5.0" w:type="dxa"/>
        <w:left w:w="115.0" w:type="dxa"/>
        <w:bottom w:w="55.0" w:type="dxa"/>
        <w:right w:w="1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